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'1.0' encoding='UTF-8' standalone='yes'?>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LSHeader"/>
      </w:pPr>
      <w:r>
        <w:t>3GPP TSG SA5 Meeting #160</w:t>
        <w:tab/>
        <w:t>S5-251325</w:t>
      </w:r>
    </w:p>
    <w:p>
      <w:pPr>
        <w:pStyle w:val="LSHeader"/>
        <w:pBdr>
          <w:bottom w:val="single" w:sz="6" w:space="1" w:color="auto"/>
        </w:pBdr>
      </w:pPr>
      <w:r>
        <w:t>Goteborg, Sweden, 07 - 11 April 2025</w:t>
      </w:r>
    </w:p>
    <w:p>
      <w:pPr>
        <w:spacing w:after="0"/>
      </w:pPr>
    </w:p>
    <w:p>
      <w:pPr>
        <w:spacing w:after="0"/>
        <w:ind w:left="2000" w:hanging="2000"/>
      </w:pPr>
      <w:r>
        <w:rPr>
          <w:rFonts w:ascii="Arial" w:hAnsi="Arial"/>
          <w:b/>
          <w:sz w:val="24"/>
        </w:rPr>
        <w:t>Source:</w:t>
        <w:tab/>
        <w:t>RAN3</w:t>
      </w:r>
    </w:p>
    <w:p>
      <w:pPr>
        <w:spacing w:after="0"/>
        <w:ind w:left="2000" w:hanging="2000"/>
      </w:pPr>
      <w:r>
        <w:rPr>
          <w:rFonts w:ascii="Arial" w:hAnsi="Arial"/>
          <w:b/>
          <w:sz w:val="24"/>
        </w:rPr>
        <w:t>Title:</w:t>
        <w:tab/>
        <w:t>Reply LS on MBS Communication Service Type</w:t>
      </w:r>
    </w:p>
    <w:p>
      <w:pPr>
        <w:spacing w:after="0"/>
        <w:ind w:left="2000" w:hanging="2000"/>
      </w:pPr>
      <w:r>
        <w:rPr>
          <w:rFonts w:ascii="Arial" w:hAnsi="Arial"/>
          <w:b/>
          <w:sz w:val="24"/>
        </w:rPr>
        <w:t>Document For:</w:t>
        <w:tab/>
        <w:t>Information</w:t>
      </w:r>
    </w:p>
    <w:p>
      <w:pPr>
        <w:pBdr>
          <w:bottom w:val="single" w:sz="6" w:space="1" w:color="auto"/>
        </w:pBdr>
        <w:ind w:left="2000" w:hanging="2000"/>
      </w:pPr>
      <w:r>
        <w:rPr>
          <w:rFonts w:ascii="Arial" w:hAnsi="Arial"/>
          <w:b/>
          <w:sz w:val="24"/>
        </w:rPr>
        <w:t>Agenda Item:</w:t>
        <w:tab/>
        <w:t>6.1</w:t>
      </w:r>
    </w:p>
    <w:p>
      <w:pPr>
        <w:pStyle w:val="35"/>
        <w:tabs>
          <w:tab w:val="right" w:pos="9639"/>
        </w:tabs>
        <w:rPr>
          <w:rFonts w:cs="Arial"/>
          <w:b w:val="0"/>
          <w:bCs/>
          <w:sz w:val="24"/>
          <w:szCs w:val="24"/>
          <w:lang w:val="en-US" w:eastAsia="zh-CN"/>
        </w:rPr>
      </w:pPr>
      <w:r>
        <w:rPr>
          <w:rFonts w:cs="Arial"/>
          <w:bCs/>
          <w:sz w:val="24"/>
          <w:szCs w:val="24"/>
        </w:rPr>
        <w:t xml:space="preserve">3GPP </w:t>
      </w:r>
      <w:r>
        <w:rPr>
          <w:rFonts w:cs="Arial"/>
          <w:sz w:val="24"/>
          <w:szCs w:val="24"/>
        </w:rPr>
        <w:t xml:space="preserve">TSG-RAN WG3 </w:t>
      </w:r>
      <w:r>
        <w:rPr>
          <w:rFonts w:cs="Arial"/>
          <w:bCs/>
          <w:sz w:val="24"/>
          <w:szCs w:val="24"/>
        </w:rPr>
        <w:t>Meeting #127</w:t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>R3-</w:t>
      </w:r>
      <w:r>
        <w:rPr>
          <w:rFonts w:hint="eastAsia" w:cs="Arial"/>
          <w:bCs/>
          <w:sz w:val="24"/>
          <w:szCs w:val="24"/>
        </w:rPr>
        <w:t>250858</w:t>
      </w:r>
    </w:p>
    <w:p>
      <w:pPr>
        <w:pStyle w:val="35"/>
        <w:tabs>
          <w:tab w:val="right" w:pos="9639"/>
        </w:tabs>
        <w:rPr>
          <w:rFonts w:cs="Arial"/>
          <w:bCs/>
          <w:sz w:val="24"/>
          <w:szCs w:val="24"/>
        </w:rPr>
      </w:pPr>
      <w:bookmarkStart w:id="0" w:name="_Hlk160525530"/>
      <w:r>
        <w:rPr>
          <w:rFonts w:cs="Arial"/>
          <w:sz w:val="24"/>
          <w:szCs w:val="24"/>
        </w:rPr>
        <w:t>Athens, GR, 17-21 Feb, 2025</w:t>
      </w:r>
    </w:p>
    <w:bookmarkEnd w:id="0"/>
    <w:p>
      <w:pPr>
        <w:pStyle w:val="88"/>
        <w:jc w:val="left"/>
      </w:pPr>
    </w:p>
    <w:p>
      <w:pPr>
        <w:spacing w:after="60"/>
        <w:ind w:left="1985" w:hanging="1985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Title:</w:t>
      </w:r>
      <w:r>
        <w:rPr>
          <w:rFonts w:asciiTheme="minorHAnsi" w:hAnsiTheme="minorHAnsi" w:cstheme="minorHAnsi"/>
          <w:b/>
          <w:sz w:val="24"/>
          <w:szCs w:val="24"/>
        </w:rPr>
        <w:tab/>
      </w:r>
      <w:r>
        <w:rPr>
          <w:rFonts w:ascii="Arial" w:hAnsi="Arial" w:cs="Arial"/>
          <w:b/>
          <w:sz w:val="22"/>
          <w:szCs w:val="22"/>
        </w:rPr>
        <w:t>Reply LS on MBS Communication Service Type</w:t>
      </w:r>
    </w:p>
    <w:p>
      <w:pPr>
        <w:spacing w:after="60"/>
        <w:ind w:left="1985" w:hanging="1985"/>
        <w:rPr>
          <w:rFonts w:asciiTheme="minorHAnsi" w:hAnsiTheme="minorHAnsi" w:cstheme="minorHAnsi"/>
          <w:b/>
          <w:sz w:val="24"/>
          <w:szCs w:val="24"/>
        </w:rPr>
      </w:pPr>
      <w:bookmarkStart w:id="1" w:name="OLE_LINK57"/>
      <w:bookmarkStart w:id="2" w:name="OLE_LINK58"/>
      <w:r>
        <w:rPr>
          <w:rFonts w:asciiTheme="minorHAnsi" w:hAnsiTheme="minorHAnsi" w:cstheme="minorHAnsi"/>
          <w:b/>
          <w:sz w:val="24"/>
          <w:szCs w:val="24"/>
        </w:rPr>
        <w:t>Response to:</w:t>
      </w:r>
      <w:r>
        <w:rPr>
          <w:rFonts w:asciiTheme="minorHAnsi" w:hAnsiTheme="minorHAnsi" w:cstheme="minorHAnsi"/>
          <w:b/>
          <w:sz w:val="24"/>
          <w:szCs w:val="24"/>
        </w:rPr>
        <w:tab/>
      </w:r>
      <w:r>
        <w:rPr>
          <w:rFonts w:ascii="Arial" w:hAnsi="Arial" w:cs="Arial"/>
          <w:b/>
          <w:sz w:val="22"/>
          <w:szCs w:val="22"/>
        </w:rPr>
        <w:t>S4-242151/R3-250026</w:t>
      </w:r>
    </w:p>
    <w:bookmarkEnd w:id="1"/>
    <w:bookmarkEnd w:id="2"/>
    <w:p>
      <w:pPr>
        <w:spacing w:after="60"/>
        <w:ind w:left="1985" w:hanging="1985"/>
        <w:rPr>
          <w:rFonts w:asciiTheme="minorHAnsi" w:hAnsiTheme="minorHAnsi" w:cstheme="minorHAnsi"/>
          <w:b/>
          <w:sz w:val="24"/>
          <w:szCs w:val="24"/>
        </w:rPr>
      </w:pPr>
      <w:bookmarkStart w:id="3" w:name="OLE_LINK61"/>
      <w:bookmarkStart w:id="4" w:name="OLE_LINK59"/>
      <w:bookmarkStart w:id="5" w:name="OLE_LINK60"/>
      <w:r>
        <w:rPr>
          <w:rFonts w:asciiTheme="minorHAnsi" w:hAnsiTheme="minorHAnsi" w:cstheme="minorHAnsi"/>
          <w:b/>
          <w:sz w:val="24"/>
          <w:szCs w:val="24"/>
        </w:rPr>
        <w:t>Release:</w:t>
      </w:r>
      <w:r>
        <w:rPr>
          <w:rFonts w:asciiTheme="minorHAnsi" w:hAnsiTheme="minorHAnsi" w:cstheme="minorHAnsi"/>
          <w:b/>
          <w:sz w:val="24"/>
          <w:szCs w:val="24"/>
        </w:rPr>
        <w:tab/>
      </w:r>
      <w:r>
        <w:rPr>
          <w:rFonts w:asciiTheme="minorHAnsi" w:hAnsiTheme="minorHAnsi" w:cstheme="minorHAnsi"/>
          <w:b/>
          <w:bCs/>
          <w:sz w:val="24"/>
          <w:szCs w:val="24"/>
        </w:rPr>
        <w:t>Rel</w:t>
      </w:r>
      <w:r>
        <w:rPr>
          <w:rFonts w:asciiTheme="minorHAnsi" w:hAnsiTheme="minorHAnsi" w:cstheme="minorHAnsi"/>
          <w:b/>
          <w:sz w:val="24"/>
          <w:szCs w:val="24"/>
        </w:rPr>
        <w:t>-18</w:t>
      </w:r>
    </w:p>
    <w:bookmarkEnd w:id="3"/>
    <w:bookmarkEnd w:id="4"/>
    <w:bookmarkEnd w:id="5"/>
    <w:p>
      <w:pPr>
        <w:spacing w:after="60"/>
        <w:ind w:left="1985" w:hanging="1985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Work Item:</w:t>
      </w:r>
      <w:r>
        <w:rPr>
          <w:rFonts w:asciiTheme="minorHAnsi" w:hAnsiTheme="minorHAnsi" w:cstheme="minorHAnsi"/>
          <w:b/>
          <w:sz w:val="24"/>
          <w:szCs w:val="24"/>
        </w:rPr>
        <w:tab/>
      </w:r>
      <w:r>
        <w:rPr>
          <w:rFonts w:asciiTheme="minorHAnsi" w:hAnsiTheme="minorHAnsi" w:cstheme="minorHAnsi"/>
          <w:b/>
          <w:sz w:val="24"/>
          <w:szCs w:val="24"/>
        </w:rPr>
        <w:t>NR_QoE_enh-Core</w:t>
      </w:r>
    </w:p>
    <w:p>
      <w:pPr>
        <w:spacing w:after="60"/>
        <w:ind w:left="1985" w:hanging="1985"/>
        <w:rPr>
          <w:rFonts w:asciiTheme="minorHAnsi" w:hAnsiTheme="minorHAnsi" w:cstheme="minorHAnsi"/>
          <w:b/>
          <w:sz w:val="24"/>
          <w:szCs w:val="24"/>
        </w:rPr>
      </w:pPr>
    </w:p>
    <w:p>
      <w:pPr>
        <w:spacing w:after="60"/>
        <w:ind w:left="1985" w:hanging="1985"/>
        <w:rPr>
          <w:rFonts w:asciiTheme="minorHAnsi" w:hAnsiTheme="minorHAnsi" w:cstheme="minorHAnsi"/>
          <w:b/>
          <w:color w:val="auto"/>
          <w:sz w:val="24"/>
          <w:szCs w:val="24"/>
        </w:rPr>
      </w:pPr>
      <w:r>
        <w:rPr>
          <w:rFonts w:asciiTheme="minorHAnsi" w:hAnsiTheme="minorHAnsi" w:cstheme="minorHAnsi"/>
          <w:b/>
          <w:color w:val="auto"/>
          <w:sz w:val="24"/>
          <w:szCs w:val="24"/>
        </w:rPr>
        <w:t>Source:</w:t>
      </w:r>
      <w:r>
        <w:rPr>
          <w:rFonts w:asciiTheme="minorHAnsi" w:hAnsiTheme="minorHAnsi" w:cstheme="minorHAnsi"/>
          <w:b/>
          <w:color w:val="auto"/>
          <w:sz w:val="24"/>
          <w:szCs w:val="24"/>
        </w:rPr>
        <w:tab/>
      </w:r>
      <w:r>
        <w:rPr>
          <w:rFonts w:asciiTheme="minorHAnsi" w:hAnsiTheme="minorHAnsi" w:cstheme="minorHAnsi"/>
          <w:b/>
          <w:color w:val="auto"/>
          <w:sz w:val="24"/>
          <w:szCs w:val="24"/>
        </w:rPr>
        <w:t>RAN3</w:t>
      </w:r>
    </w:p>
    <w:p>
      <w:pPr>
        <w:spacing w:after="60"/>
        <w:ind w:left="1985" w:hanging="1985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To:</w:t>
      </w:r>
      <w:r>
        <w:rPr>
          <w:rFonts w:asciiTheme="minorHAnsi" w:hAnsiTheme="minorHAnsi" w:cstheme="minorHAnsi"/>
          <w:b/>
          <w:sz w:val="24"/>
          <w:szCs w:val="24"/>
        </w:rPr>
        <w:tab/>
      </w:r>
      <w:r>
        <w:rPr>
          <w:rFonts w:hint="eastAsia" w:asciiTheme="minorHAnsi" w:hAnsiTheme="minorHAnsi" w:cstheme="minorHAnsi"/>
          <w:b/>
          <w:sz w:val="24"/>
          <w:szCs w:val="24"/>
          <w:lang w:val="en-US" w:eastAsia="zh-CN"/>
        </w:rPr>
        <w:t>SA4</w:t>
      </w:r>
    </w:p>
    <w:p>
      <w:pPr>
        <w:spacing w:after="60"/>
        <w:ind w:left="1985" w:hanging="1985"/>
        <w:rPr>
          <w:rFonts w:asciiTheme="minorHAnsi" w:hAnsiTheme="minorHAnsi" w:cstheme="minorHAnsi"/>
          <w:b/>
          <w:sz w:val="24"/>
          <w:szCs w:val="24"/>
          <w:lang w:val="en-US" w:eastAsia="zh-CN"/>
        </w:rPr>
      </w:pPr>
      <w:bookmarkStart w:id="6" w:name="OLE_LINK46"/>
      <w:bookmarkStart w:id="7" w:name="OLE_LINK45"/>
      <w:r>
        <w:rPr>
          <w:rFonts w:asciiTheme="minorHAnsi" w:hAnsiTheme="minorHAnsi" w:cstheme="minorHAnsi"/>
          <w:b/>
          <w:sz w:val="24"/>
          <w:szCs w:val="24"/>
        </w:rPr>
        <w:t>Cc:</w:t>
      </w:r>
      <w:r>
        <w:rPr>
          <w:rFonts w:asciiTheme="minorHAnsi" w:hAnsiTheme="minorHAnsi" w:cstheme="minorHAnsi"/>
          <w:b/>
          <w:sz w:val="24"/>
          <w:szCs w:val="24"/>
        </w:rPr>
        <w:tab/>
      </w:r>
      <w:r>
        <w:rPr>
          <w:rFonts w:hint="eastAsia" w:asciiTheme="minorHAnsi" w:hAnsiTheme="minorHAnsi" w:cstheme="minorHAnsi"/>
          <w:b/>
          <w:sz w:val="24"/>
          <w:szCs w:val="24"/>
          <w:lang w:val="en-US" w:eastAsia="zh-CN"/>
        </w:rPr>
        <w:t>RAN2, SA5</w:t>
      </w:r>
    </w:p>
    <w:bookmarkEnd w:id="6"/>
    <w:bookmarkEnd w:id="7"/>
    <w:p>
      <w:pPr>
        <w:spacing w:after="60"/>
        <w:ind w:left="1985" w:hanging="1985"/>
        <w:rPr>
          <w:rFonts w:asciiTheme="minorHAnsi" w:hAnsiTheme="minorHAnsi" w:cstheme="minorHAnsi"/>
          <w:sz w:val="24"/>
          <w:szCs w:val="24"/>
        </w:rPr>
      </w:pPr>
    </w:p>
    <w:p>
      <w:pPr>
        <w:spacing w:after="60"/>
        <w:ind w:left="1985" w:hanging="1985"/>
        <w:rPr>
          <w:rFonts w:asciiTheme="minorHAnsi" w:hAnsiTheme="minorHAnsi" w:cstheme="minorHAnsi"/>
          <w:b/>
          <w:sz w:val="24"/>
          <w:szCs w:val="24"/>
          <w:lang w:val="en-US" w:eastAsia="zh-CN"/>
        </w:rPr>
      </w:pPr>
      <w:r>
        <w:rPr>
          <w:rFonts w:asciiTheme="minorHAnsi" w:hAnsiTheme="minorHAnsi" w:cstheme="minorHAnsi"/>
          <w:b/>
          <w:sz w:val="24"/>
          <w:szCs w:val="24"/>
        </w:rPr>
        <w:t>Contact person:</w:t>
      </w:r>
      <w:r>
        <w:rPr>
          <w:rFonts w:asciiTheme="minorHAnsi" w:hAnsiTheme="minorHAnsi" w:cstheme="minorHAnsi"/>
          <w:b/>
          <w:sz w:val="24"/>
          <w:szCs w:val="24"/>
        </w:rPr>
        <w:tab/>
      </w:r>
      <w:r>
        <w:rPr>
          <w:rFonts w:hint="eastAsia" w:asciiTheme="minorHAnsi" w:hAnsiTheme="minorHAnsi" w:cstheme="minorHAnsi"/>
          <w:b/>
          <w:sz w:val="24"/>
          <w:szCs w:val="24"/>
          <w:lang w:val="en-US" w:eastAsia="zh-CN"/>
        </w:rPr>
        <w:t>Liu Yansheng</w:t>
      </w:r>
    </w:p>
    <w:p>
      <w:pPr>
        <w:spacing w:after="60"/>
        <w:ind w:left="1985" w:hanging="1985"/>
        <w:rPr>
          <w:rFonts w:asciiTheme="minorHAnsi" w:hAnsiTheme="minorHAnsi" w:cstheme="minorHAnsi"/>
          <w:b/>
          <w:sz w:val="24"/>
          <w:szCs w:val="24"/>
          <w:lang w:val="en-US" w:eastAsia="zh-CN"/>
        </w:rPr>
      </w:pPr>
      <w:r>
        <w:rPr>
          <w:rFonts w:asciiTheme="minorHAnsi" w:hAnsiTheme="minorHAnsi" w:cstheme="minorHAnsi"/>
          <w:b/>
          <w:sz w:val="24"/>
          <w:szCs w:val="24"/>
        </w:rPr>
        <w:tab/>
      </w:r>
      <w:r>
        <w:rPr>
          <w:rFonts w:hint="eastAsia" w:asciiTheme="minorHAnsi" w:hAnsiTheme="minorHAnsi" w:cstheme="minorHAnsi"/>
          <w:b/>
          <w:sz w:val="24"/>
          <w:szCs w:val="24"/>
          <w:lang w:val="en-US" w:eastAsia="zh-CN"/>
        </w:rPr>
        <w:t>liu.yansheng</w:t>
      </w:r>
      <w:r>
        <w:rPr>
          <w:rFonts w:asciiTheme="minorHAnsi" w:hAnsiTheme="minorHAnsi" w:cstheme="minorHAnsi"/>
          <w:b/>
          <w:sz w:val="24"/>
          <w:szCs w:val="24"/>
        </w:rPr>
        <w:t>@</w:t>
      </w:r>
      <w:r>
        <w:rPr>
          <w:rFonts w:hint="eastAsia" w:asciiTheme="minorHAnsi" w:hAnsiTheme="minorHAnsi" w:cstheme="minorHAnsi"/>
          <w:b/>
          <w:sz w:val="24"/>
          <w:szCs w:val="24"/>
          <w:lang w:val="en-US" w:eastAsia="zh-CN"/>
        </w:rPr>
        <w:t>zte</w:t>
      </w:r>
      <w:r>
        <w:rPr>
          <w:rFonts w:asciiTheme="minorHAnsi" w:hAnsiTheme="minorHAnsi" w:cstheme="minorHAnsi"/>
          <w:b/>
          <w:sz w:val="24"/>
          <w:szCs w:val="24"/>
        </w:rPr>
        <w:t>.com</w:t>
      </w:r>
      <w:r>
        <w:rPr>
          <w:rFonts w:hint="eastAsia" w:asciiTheme="minorHAnsi" w:hAnsiTheme="minorHAnsi" w:cstheme="minorHAnsi"/>
          <w:b/>
          <w:sz w:val="24"/>
          <w:szCs w:val="24"/>
          <w:lang w:val="en-US" w:eastAsia="zh-CN"/>
        </w:rPr>
        <w:t>.cn</w:t>
      </w:r>
    </w:p>
    <w:p>
      <w:pPr>
        <w:spacing w:after="60"/>
        <w:ind w:left="1985" w:hanging="1985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ab/>
      </w:r>
    </w:p>
    <w:p>
      <w:pPr>
        <w:spacing w:after="60"/>
        <w:ind w:left="1985" w:hanging="1985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Send any reply LS to:</w:t>
      </w:r>
      <w:r>
        <w:rPr>
          <w:rFonts w:asciiTheme="minorHAnsi" w:hAnsiTheme="minorHAnsi" w:cstheme="minorHAnsi"/>
          <w:b/>
          <w:sz w:val="24"/>
          <w:szCs w:val="24"/>
        </w:rPr>
        <w:tab/>
      </w:r>
      <w:r>
        <w:rPr>
          <w:rFonts w:asciiTheme="minorHAnsi" w:hAnsiTheme="minorHAnsi" w:cstheme="minorHAnsi"/>
          <w:b/>
          <w:sz w:val="24"/>
          <w:szCs w:val="24"/>
        </w:rPr>
        <w:t xml:space="preserve">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Style w:val="49"/>
          <w:rFonts w:asciiTheme="minorHAnsi" w:hAnsiTheme="minorHAnsi" w:cstheme="minorHAnsi"/>
          <w:b/>
          <w:sz w:val="24"/>
          <w:szCs w:val="24"/>
        </w:rPr>
        <w:t>mailto:3GPPLiaison@etsi.org</w:t>
      </w:r>
      <w:r>
        <w:rPr>
          <w:rStyle w:val="49"/>
          <w:rFonts w:asciiTheme="minorHAnsi" w:hAnsiTheme="minorHAnsi" w:cstheme="minorHAnsi"/>
          <w:b/>
          <w:sz w:val="24"/>
          <w:szCs w:val="24"/>
        </w:rPr>
        <w:fldChar w:fldCharType="end"/>
      </w:r>
    </w:p>
    <w:p>
      <w:pPr>
        <w:spacing w:after="60"/>
        <w:ind w:left="1985" w:hanging="1985"/>
        <w:rPr>
          <w:rFonts w:asciiTheme="minorHAnsi" w:hAnsiTheme="minorHAnsi" w:cstheme="minorHAnsi"/>
          <w:b/>
          <w:sz w:val="24"/>
          <w:szCs w:val="24"/>
        </w:rPr>
      </w:pPr>
    </w:p>
    <w:p>
      <w:pPr>
        <w:spacing w:after="60"/>
        <w:ind w:left="1985" w:hanging="1985"/>
        <w:rPr>
          <w:rStyle w:val="49"/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Attachments:</w:t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>-</w:t>
      </w:r>
    </w:p>
    <w:p>
      <w:pPr>
        <w:pStyle w:val="88"/>
        <w:jc w:val="left"/>
      </w:pPr>
    </w:p>
    <w:p>
      <w:pPr>
        <w:pStyle w:val="2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</w:r>
      <w:r>
        <w:rPr>
          <w:rFonts w:cs="Arial"/>
        </w:rPr>
        <w:t>Overall description</w:t>
      </w:r>
    </w:p>
    <w:p>
      <w:pPr>
        <w:pStyle w:val="124"/>
        <w:rPr>
          <w:rFonts w:ascii="Arial" w:hAnsi="Arial" w:cs="Arial"/>
          <w:lang w:val="en-US"/>
        </w:rPr>
      </w:pPr>
      <w:r>
        <w:rPr>
          <w:rFonts w:ascii="Arial" w:hAnsi="Arial" w:cs="Arial"/>
        </w:rPr>
        <w:t>RAN3 thanks SA4 for the reply LS on MBS Communication Service Type in S4-242151/R3-250026.</w:t>
      </w:r>
      <w:r>
        <w:rPr>
          <w:rFonts w:hint="eastAsia" w:ascii="Arial" w:hAnsi="Arial" w:cs="Arial"/>
          <w:lang w:val="en-US"/>
        </w:rPr>
        <w:t xml:space="preserve"> According to the</w:t>
      </w:r>
      <w:r>
        <w:rPr>
          <w:rFonts w:ascii="Arial" w:hAnsi="Arial" w:cs="Arial"/>
          <w:lang w:val="en-US"/>
        </w:rPr>
        <w:t>ir</w:t>
      </w:r>
      <w:r>
        <w:rPr>
          <w:rFonts w:hint="eastAsia" w:ascii="Arial" w:hAnsi="Arial" w:cs="Arial"/>
          <w:lang w:val="en-US"/>
        </w:rPr>
        <w:t xml:space="preserve"> LS, SA4 has agreed to specify and include the Communication Service Type in the QMC configuration which enables the UE to conduct QMC for </w:t>
      </w:r>
      <w:r>
        <w:rPr>
          <w:rFonts w:ascii="Arial" w:hAnsi="Arial" w:cs="Arial"/>
          <w:lang w:val="en-US"/>
        </w:rPr>
        <w:t>certain MBS communication service type(s)</w:t>
      </w:r>
      <w:r>
        <w:rPr>
          <w:rFonts w:hint="eastAsia" w:ascii="Arial" w:hAnsi="Arial" w:cs="Arial"/>
          <w:lang w:val="en-US"/>
        </w:rPr>
        <w:t xml:space="preserve">. </w:t>
      </w:r>
    </w:p>
    <w:p>
      <w:pPr>
        <w:pStyle w:val="124"/>
        <w:jc w:val="center"/>
        <w:rPr>
          <w:rFonts w:hint="eastAsia" w:ascii="Arial" w:hAnsi="Arial" w:cs="Arial"/>
          <w:b/>
          <w:bCs/>
          <w:lang w:val="en-US"/>
        </w:rPr>
      </w:pPr>
      <w:r>
        <w:rPr>
          <w:rFonts w:hint="eastAsia" w:ascii="Arial" w:hAnsi="Arial" w:cs="Arial"/>
          <w:b/>
          <w:bCs/>
          <w:lang w:val="en-US"/>
        </w:rPr>
        <w:t>Table. @communicationServiceType</w:t>
      </w:r>
    </w:p>
    <w:tbl>
      <w:tblPr>
        <w:tblStyle w:val="43"/>
        <w:tblW w:w="4934" w:type="pct"/>
        <w:tblInd w:w="2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none" w:color="auto" w:sz="0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49"/>
        <w:gridCol w:w="3328"/>
        <w:gridCol w:w="994"/>
        <w:gridCol w:w="5074"/>
        <w:gridCol w:w="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none" w:color="auto" w:sz="0" w:space="0"/>
          </w:tblBorders>
        </w:tblPrEx>
        <w:trPr>
          <w:gridAfter w:val="1"/>
          <w:wAfter w:w="1" w:type="dxa"/>
        </w:trPr>
        <w:tc>
          <w:tcPr>
            <w:tcW w:w="1854" w:type="pct"/>
            <w:gridSpan w:val="2"/>
            <w:tcBorders>
              <w:right w:val="single" w:color="000000" w:sz="4" w:space="0"/>
            </w:tcBorders>
          </w:tcPr>
          <w:p>
            <w:pPr>
              <w:pStyle w:val="56"/>
              <w:rPr>
                <w:szCs w:val="18"/>
              </w:rPr>
            </w:pPr>
            <w:r>
              <w:rPr>
                <w:szCs w:val="18"/>
              </w:rPr>
              <w:t>Element or Attribute Name</w:t>
            </w:r>
          </w:p>
        </w:tc>
        <w:tc>
          <w:tcPr>
            <w:tcW w:w="515" w:type="pct"/>
            <w:tcBorders>
              <w:left w:val="single" w:color="000000" w:sz="4" w:space="0"/>
              <w:right w:val="single" w:color="000000" w:sz="4" w:space="0"/>
            </w:tcBorders>
          </w:tcPr>
          <w:p>
            <w:pPr>
              <w:pStyle w:val="56"/>
              <w:rPr>
                <w:szCs w:val="18"/>
              </w:rPr>
            </w:pPr>
            <w:r>
              <w:rPr>
                <w:szCs w:val="18"/>
              </w:rPr>
              <w:t>Use</w:t>
            </w:r>
          </w:p>
        </w:tc>
        <w:tc>
          <w:tcPr>
            <w:tcW w:w="2630" w:type="pct"/>
            <w:tcBorders>
              <w:left w:val="single" w:color="000000" w:sz="4" w:space="0"/>
            </w:tcBorders>
          </w:tcPr>
          <w:p>
            <w:pPr>
              <w:pStyle w:val="56"/>
              <w:rPr>
                <w:szCs w:val="18"/>
              </w:rPr>
            </w:pPr>
            <w:r>
              <w:rPr>
                <w:szCs w:val="18"/>
              </w:rPr>
              <w:t>Description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c>
          <w:tcPr>
            <w:tcW w:w="1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rPr>
                <w:rFonts w:ascii="Courier New" w:hAnsi="Courier New" w:cs="Courier New"/>
                <w:b/>
                <w:bCs/>
                <w:sz w:val="18"/>
                <w:szCs w:val="18"/>
              </w:rPr>
            </w:pPr>
          </w:p>
        </w:tc>
        <w:tc>
          <w:tcPr>
            <w:tcW w:w="1724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@communicationServiceType</w:t>
            </w:r>
          </w:p>
        </w:tc>
        <w:tc>
          <w:tcPr>
            <w:tcW w:w="5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7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OD</w:t>
            </w:r>
          </w:p>
          <w:p>
            <w:pPr>
              <w:pStyle w:val="57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default=</w:t>
            </w:r>
            <w:r>
              <w:rPr>
                <w:szCs w:val="18"/>
                <w:lang w:eastAsia="zh-CN"/>
              </w:rPr>
              <w:br w:type="textWrapping"/>
            </w:r>
            <w:r>
              <w:rPr>
                <w:szCs w:val="18"/>
                <w:lang w:eastAsia="zh-CN"/>
              </w:rPr>
              <w:t>”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all</w:t>
            </w:r>
            <w:r>
              <w:rPr>
                <w:szCs w:val="18"/>
                <w:lang w:eastAsia="zh-CN"/>
              </w:rPr>
              <w:t>”</w:t>
            </w:r>
          </w:p>
        </w:tc>
        <w:tc>
          <w:tcPr>
            <w:tcW w:w="263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8"/>
              <w:rPr>
                <w:szCs w:val="18"/>
              </w:rPr>
            </w:pPr>
            <w:r>
              <w:rPr>
                <w:szCs w:val="18"/>
              </w:rPr>
              <w:t>When present, this attribute indicates in which communication service type the QoE collection is requested:</w:t>
            </w:r>
          </w:p>
          <w:p>
            <w:pPr>
              <w:pStyle w:val="80"/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t xml:space="preserve">The value </w:t>
            </w:r>
            <w:r>
              <w:rPr>
                <w:rFonts w:ascii="Courier New" w:hAnsi="Courier New" w:cs="Courier New"/>
              </w:rPr>
              <w:t>mbsMulticast</w:t>
            </w:r>
            <w:r>
              <w:rPr>
                <w:rFonts w:ascii="Arial" w:hAnsi="Arial" w:cs="Arial"/>
              </w:rPr>
              <w:t xml:space="preserve"> refers to the </w:t>
            </w:r>
            <w:r>
              <w:rPr>
                <w:rFonts w:ascii="Arial" w:hAnsi="Arial" w:cs="Arial"/>
                <w:i/>
                <w:iCs/>
              </w:rPr>
              <w:t>MBS Multicast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i/>
                <w:iCs/>
              </w:rPr>
              <w:t>communication service</w:t>
            </w:r>
            <w:r>
              <w:rPr>
                <w:rFonts w:ascii="Arial" w:hAnsi="Arial" w:cs="Arial"/>
              </w:rPr>
              <w:t xml:space="preserve"> per clause 21.1 of TS 38.300 [71].</w:t>
            </w:r>
          </w:p>
          <w:p>
            <w:pPr>
              <w:pStyle w:val="80"/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t xml:space="preserve">The value </w:t>
            </w:r>
            <w:r>
              <w:rPr>
                <w:rFonts w:ascii="Courier New" w:hAnsi="Courier New" w:cs="Courier New"/>
              </w:rPr>
              <w:t>mbsBroadcast</w:t>
            </w:r>
            <w:r>
              <w:rPr>
                <w:rFonts w:ascii="Arial" w:hAnsi="Arial" w:cs="Arial"/>
              </w:rPr>
              <w:t xml:space="preserve"> refers to the </w:t>
            </w:r>
            <w:r>
              <w:rPr>
                <w:rFonts w:ascii="Arial" w:hAnsi="Arial" w:cs="Arial"/>
                <w:i/>
                <w:iCs/>
              </w:rPr>
              <w:t>MBS Broadcast communication service</w:t>
            </w:r>
            <w:r>
              <w:rPr>
                <w:rFonts w:ascii="Arial" w:hAnsi="Arial" w:cs="Arial"/>
              </w:rPr>
              <w:t xml:space="preserve"> per clause 21.1 of TS 38.300 [71].</w:t>
            </w:r>
          </w:p>
          <w:p>
            <w:pPr>
              <w:pStyle w:val="80"/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t xml:space="preserve">The value </w:t>
            </w:r>
            <w:r>
              <w:rPr>
                <w:rFonts w:ascii="Courier New" w:hAnsi="Courier New" w:cs="Courier New"/>
              </w:rPr>
              <w:t>all</w:t>
            </w:r>
            <w:r>
              <w:rPr>
                <w:rFonts w:ascii="Arial" w:hAnsi="Arial" w:cs="Arial"/>
              </w:rPr>
              <w:t xml:space="preserve"> refers to all communication service types.</w:t>
            </w:r>
          </w:p>
          <w:p>
            <w:pPr>
              <w:pStyle w:val="58"/>
            </w:pPr>
            <w:r>
              <w:rPr>
                <w:szCs w:val="18"/>
              </w:rPr>
              <w:t>When absent, quality metrics collection is requested for all MBS modes.</w:t>
            </w:r>
          </w:p>
        </w:tc>
      </w:tr>
    </w:tbl>
    <w:p>
      <w:pPr>
        <w:pStyle w:val="124"/>
        <w:rPr>
          <w:rFonts w:ascii="Arial" w:hAnsi="Arial" w:cs="Arial"/>
          <w:lang w:val="en-US"/>
        </w:rPr>
      </w:pPr>
    </w:p>
    <w:p>
      <w:pPr>
        <w:pStyle w:val="124"/>
        <w:rPr>
          <w:rFonts w:ascii="Arial" w:hAnsi="Arial" w:cs="Arial"/>
          <w:lang w:val="en-US"/>
        </w:rPr>
      </w:pPr>
      <w:r>
        <w:rPr>
          <w:rFonts w:hint="eastAsia" w:ascii="Arial" w:hAnsi="Arial" w:cs="Arial"/>
          <w:lang w:val="en-US"/>
        </w:rPr>
        <w:t xml:space="preserve">RAN3 </w:t>
      </w:r>
      <w:r>
        <w:rPr>
          <w:rFonts w:ascii="Arial" w:hAnsi="Arial" w:cs="Arial"/>
          <w:lang w:val="en-US"/>
        </w:rPr>
        <w:t>could not reach a common</w:t>
      </w:r>
      <w:r>
        <w:rPr>
          <w:rFonts w:hint="eastAsia" w:ascii="Arial" w:hAnsi="Arial" w:cs="Arial"/>
          <w:lang w:val="en-US"/>
        </w:rPr>
        <w:t xml:space="preserve"> understanding </w:t>
      </w:r>
      <w:r>
        <w:rPr>
          <w:rFonts w:ascii="Arial" w:hAnsi="Arial" w:cs="Arial"/>
          <w:lang w:val="en-US"/>
        </w:rPr>
        <w:t>of</w:t>
      </w:r>
      <w:r>
        <w:rPr>
          <w:rFonts w:hint="eastAsia" w:ascii="Arial" w:hAnsi="Arial" w:cs="Arial"/>
          <w:lang w:val="en-US"/>
        </w:rPr>
        <w:t xml:space="preserve"> this attribute and kindly ask SA4 to answer the following questions.</w:t>
      </w:r>
    </w:p>
    <w:p>
      <w:pPr>
        <w:pStyle w:val="124"/>
        <w:numPr>
          <w:ilvl w:val="0"/>
          <w:numId w:val="2"/>
        </w:numPr>
        <w:rPr>
          <w:rFonts w:ascii="Arial" w:hAnsi="Arial" w:cs="Arial"/>
          <w:lang w:val="en-US"/>
        </w:rPr>
      </w:pPr>
      <w:r>
        <w:rPr>
          <w:rFonts w:hint="eastAsia" w:ascii="Arial" w:hAnsi="Arial" w:cs="Arial"/>
          <w:b/>
          <w:bCs/>
          <w:lang w:val="en-US"/>
        </w:rPr>
        <w:t>Question 1:</w:t>
      </w:r>
      <w:r>
        <w:rPr>
          <w:rFonts w:ascii="Arial" w:hAnsi="Arial" w:cs="Arial"/>
          <w:b/>
          <w:bCs/>
          <w:lang w:val="en-US"/>
        </w:rPr>
        <w:t xml:space="preserve"> </w:t>
      </w:r>
      <w:r>
        <w:rPr>
          <w:rFonts w:hint="eastAsia" w:ascii="Arial" w:hAnsi="Arial" w:cs="Arial"/>
          <w:lang w:val="en-US"/>
        </w:rPr>
        <w:t xml:space="preserve">What does this </w:t>
      </w:r>
      <w:r>
        <w:rPr>
          <w:rFonts w:ascii="Arial" w:hAnsi="Arial" w:cs="Arial"/>
          <w:lang w:val="en-US"/>
        </w:rPr>
        <w:t>“</w:t>
      </w:r>
      <w:r>
        <w:rPr>
          <w:rFonts w:hint="eastAsia" w:ascii="Arial" w:hAnsi="Arial" w:cs="Arial"/>
          <w:lang w:val="en-US"/>
        </w:rPr>
        <w:t>all</w:t>
      </w:r>
      <w:r>
        <w:rPr>
          <w:rFonts w:ascii="Arial" w:hAnsi="Arial" w:cs="Arial"/>
          <w:lang w:val="en-US"/>
        </w:rPr>
        <w:t>”</w:t>
      </w:r>
      <w:r>
        <w:rPr>
          <w:rFonts w:hint="eastAsia" w:ascii="Arial" w:hAnsi="Arial" w:cs="Arial"/>
          <w:lang w:val="en-US"/>
        </w:rPr>
        <w:t xml:space="preserve"> value mean? </w:t>
      </w:r>
      <w:r>
        <w:rPr>
          <w:rFonts w:ascii="Arial" w:hAnsi="Arial" w:cs="Arial"/>
          <w:lang w:val="en-US"/>
        </w:rPr>
        <w:t>Which of the following different interpretations is in line with SA4’s intention</w:t>
      </w:r>
      <w:r>
        <w:rPr>
          <w:rFonts w:hint="eastAsia" w:ascii="Arial" w:hAnsi="Arial" w:cs="Arial"/>
          <w:lang w:val="en-US"/>
        </w:rPr>
        <w:t xml:space="preserve"> :</w:t>
      </w:r>
    </w:p>
    <w:p>
      <w:pPr>
        <w:pStyle w:val="124"/>
        <w:numPr>
          <w:ilvl w:val="1"/>
          <w:numId w:val="2"/>
        </w:numPr>
        <w:rPr>
          <w:rFonts w:ascii="Arial" w:hAnsi="Arial" w:cs="Arial"/>
          <w:lang w:val="en-US"/>
        </w:rPr>
      </w:pPr>
      <w:r>
        <w:rPr>
          <w:rFonts w:hint="eastAsia" w:ascii="Arial" w:hAnsi="Arial" w:cs="Arial"/>
          <w:lang w:val="en-US"/>
        </w:rPr>
        <w:t xml:space="preserve">Option 1: </w:t>
      </w:r>
      <w:r>
        <w:rPr>
          <w:rFonts w:ascii="Arial" w:hAnsi="Arial" w:cs="Arial"/>
          <w:lang w:val="en-US"/>
        </w:rPr>
        <w:t xml:space="preserve">Value “all” means that the UE shall conduct QoE measurements on </w:t>
      </w:r>
      <w:r>
        <w:rPr>
          <w:rFonts w:hint="eastAsia" w:ascii="Arial" w:hAnsi="Arial" w:cs="Arial"/>
          <w:lang w:val="en-US"/>
        </w:rPr>
        <w:t xml:space="preserve">broadcast multicast, </w:t>
      </w:r>
      <w:r>
        <w:rPr>
          <w:rFonts w:ascii="Arial" w:hAnsi="Arial" w:cs="Arial"/>
          <w:lang w:val="en-US"/>
        </w:rPr>
        <w:t>and</w:t>
      </w:r>
      <w:r>
        <w:rPr>
          <w:rFonts w:hint="eastAsia" w:ascii="Arial" w:hAnsi="Arial" w:cs="Arial"/>
          <w:lang w:val="en-US"/>
        </w:rPr>
        <w:t xml:space="preserve"> unicast.</w:t>
      </w:r>
    </w:p>
    <w:p>
      <w:pPr>
        <w:pStyle w:val="124"/>
        <w:numPr>
          <w:ilvl w:val="1"/>
          <w:numId w:val="2"/>
        </w:numPr>
        <w:rPr>
          <w:rFonts w:ascii="Arial" w:hAnsi="Arial" w:cs="Arial"/>
          <w:lang w:val="en-US"/>
        </w:rPr>
      </w:pPr>
      <w:r>
        <w:rPr>
          <w:rFonts w:hint="eastAsia" w:ascii="Arial" w:hAnsi="Arial" w:cs="Arial"/>
          <w:lang w:val="en-US"/>
        </w:rPr>
        <w:t xml:space="preserve">Option 2: </w:t>
      </w:r>
      <w:r>
        <w:rPr>
          <w:rFonts w:ascii="Arial" w:hAnsi="Arial" w:cs="Arial"/>
          <w:lang w:val="en-US"/>
        </w:rPr>
        <w:t xml:space="preserve">Value “all” means that the UE shall conduct QoE measurements on </w:t>
      </w:r>
      <w:r>
        <w:rPr>
          <w:rFonts w:hint="eastAsia" w:ascii="Arial" w:hAnsi="Arial" w:cs="Arial"/>
          <w:lang w:val="en-US"/>
        </w:rPr>
        <w:t xml:space="preserve">broadcast </w:t>
      </w:r>
      <w:r>
        <w:rPr>
          <w:rFonts w:ascii="Arial" w:hAnsi="Arial" w:cs="Arial"/>
          <w:lang w:val="en-US"/>
        </w:rPr>
        <w:t>and</w:t>
      </w:r>
      <w:r>
        <w:rPr>
          <w:rFonts w:hint="eastAsia" w:ascii="Arial" w:hAnsi="Arial" w:cs="Arial"/>
          <w:lang w:val="en-US"/>
        </w:rPr>
        <w:t xml:space="preserve"> multicast.</w:t>
      </w:r>
    </w:p>
    <w:p>
      <w:pPr>
        <w:pStyle w:val="124"/>
        <w:numPr>
          <w:ilvl w:val="1"/>
          <w:numId w:val="2"/>
        </w:num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Option 3: Value “all” means that the UE shall conduct QoE measurements on broadcast and multicast, but not on unicast</w:t>
      </w:r>
    </w:p>
    <w:p>
      <w:pPr>
        <w:pStyle w:val="124"/>
        <w:numPr>
          <w:ilvl w:val="0"/>
          <w:numId w:val="2"/>
        </w:numPr>
        <w:rPr>
          <w:rFonts w:ascii="Arial" w:hAnsi="Arial" w:cs="Arial"/>
          <w:lang w:val="en-US"/>
        </w:rPr>
      </w:pPr>
      <w:r>
        <w:rPr>
          <w:rFonts w:hint="eastAsia" w:ascii="Arial" w:hAnsi="Arial" w:cs="Arial"/>
          <w:b/>
          <w:bCs/>
          <w:lang w:val="en-US"/>
        </w:rPr>
        <w:t xml:space="preserve">Question 2: </w:t>
      </w:r>
      <w:r>
        <w:rPr>
          <w:rFonts w:ascii="Arial" w:hAnsi="Arial" w:cs="Arial"/>
          <w:lang w:val="en-US"/>
        </w:rPr>
        <w:t xml:space="preserve">What is the reason for setting the “Use” value of </w:t>
      </w:r>
      <w:r>
        <w:rPr>
          <w:rFonts w:ascii="Courier New" w:hAnsi="Courier New" w:cs="Courier New"/>
          <w:bCs/>
          <w:sz w:val="21"/>
          <w:szCs w:val="20"/>
        </w:rPr>
        <w:t>@communicationServiceType</w:t>
      </w:r>
      <w:r>
        <w:rPr>
          <w:rFonts w:ascii="Arial" w:hAnsi="Arial" w:cs="Arial"/>
          <w:sz w:val="22"/>
          <w:szCs w:val="24"/>
          <w:lang w:val="en-US"/>
        </w:rPr>
        <w:t xml:space="preserve"> </w:t>
      </w:r>
      <w:r>
        <w:rPr>
          <w:rFonts w:ascii="Arial" w:hAnsi="Arial" w:cs="Arial"/>
          <w:lang w:val="en-US"/>
        </w:rPr>
        <w:t xml:space="preserve">to “OD”?. Some companies in RAN3 think the “OD” property of </w:t>
      </w:r>
      <w:r>
        <w:rPr>
          <w:rFonts w:ascii="Courier New" w:hAnsi="Courier New" w:cs="Courier New"/>
          <w:bCs/>
          <w:sz w:val="21"/>
          <w:szCs w:val="20"/>
        </w:rPr>
        <w:t>@communicationServiceType</w:t>
      </w:r>
      <w:r>
        <w:rPr>
          <w:rFonts w:ascii="Arial" w:hAnsi="Arial" w:cs="Arial"/>
          <w:sz w:val="22"/>
          <w:szCs w:val="24"/>
          <w:lang w:val="en-US"/>
        </w:rPr>
        <w:t xml:space="preserve"> </w:t>
      </w:r>
      <w:r>
        <w:rPr>
          <w:rFonts w:ascii="Arial" w:hAnsi="Arial" w:cs="Arial"/>
          <w:lang w:val="en-US"/>
        </w:rPr>
        <w:t xml:space="preserve">causes problems and should instead be changed to “O”. The reason is that, if the </w:t>
      </w:r>
      <w:r>
        <w:rPr>
          <w:rFonts w:ascii="Courier New" w:hAnsi="Courier New" w:cs="Courier New"/>
          <w:bCs/>
          <w:sz w:val="21"/>
          <w:szCs w:val="20"/>
        </w:rPr>
        <w:t>@communicationServiceType</w:t>
      </w:r>
      <w:r>
        <w:rPr>
          <w:rFonts w:ascii="Arial" w:hAnsi="Arial" w:cs="Arial"/>
          <w:sz w:val="22"/>
          <w:szCs w:val="24"/>
          <w:lang w:val="en-US"/>
        </w:rPr>
        <w:t xml:space="preserve"> </w:t>
      </w:r>
      <w:r>
        <w:rPr>
          <w:rFonts w:ascii="Arial" w:hAnsi="Arial" w:cs="Arial"/>
          <w:sz w:val="21"/>
          <w:szCs w:val="22"/>
          <w:lang w:val="en-US"/>
        </w:rPr>
        <w:t xml:space="preserve">is </w:t>
      </w:r>
      <w:r>
        <w:rPr>
          <w:rFonts w:ascii="Arial" w:hAnsi="Arial" w:cs="Arial"/>
          <w:lang w:val="en-US"/>
        </w:rPr>
        <w:t xml:space="preserve">absent from the measurement configuration, the UE will not conduct QoE measurements for sessions delivered via MBS, for any MBS mode. This is because </w:t>
      </w:r>
      <w:r>
        <w:rPr>
          <w:rFonts w:ascii="Courier New" w:hAnsi="Courier New" w:cs="Courier New"/>
          <w:bCs/>
          <w:sz w:val="21"/>
          <w:szCs w:val="20"/>
        </w:rPr>
        <w:t>@communicationServiceType</w:t>
      </w:r>
      <w:r>
        <w:rPr>
          <w:rFonts w:ascii="Arial" w:hAnsi="Arial" w:cs="Arial"/>
          <w:sz w:val="22"/>
          <w:szCs w:val="24"/>
          <w:lang w:val="en-US"/>
        </w:rPr>
        <w:t xml:space="preserve"> </w:t>
      </w:r>
      <w:r>
        <w:rPr>
          <w:rFonts w:ascii="Arial" w:hAnsi="Arial" w:cs="Arial"/>
          <w:lang w:val="en-US"/>
        </w:rPr>
        <w:t>is the only indication in the configuration that the measurement is requested for MBS. Is it acceptable to rename the “Use” from “OD” to “O”?</w:t>
      </w:r>
    </w:p>
    <w:p>
      <w:pPr>
        <w:pStyle w:val="124"/>
        <w:numPr>
          <w:ilvl w:val="0"/>
          <w:numId w:val="2"/>
        </w:numPr>
        <w:rPr>
          <w:rFonts w:ascii="Arial" w:hAnsi="Arial" w:cs="Arial"/>
          <w:lang w:val="en-US"/>
        </w:rPr>
      </w:pPr>
      <w:r>
        <w:rPr>
          <w:rFonts w:ascii="Arial" w:hAnsi="Arial" w:cs="Arial"/>
          <w:b/>
          <w:bCs/>
          <w:lang w:val="en-US"/>
        </w:rPr>
        <w:t>Question 3:</w:t>
      </w:r>
      <w:r>
        <w:rPr>
          <w:rFonts w:ascii="Arial" w:hAnsi="Arial" w:cs="Arial"/>
          <w:lang w:val="en-US"/>
        </w:rPr>
        <w:t xml:space="preserve"> Is it acceptable for SA4 to rename </w:t>
      </w:r>
      <w:r>
        <w:rPr>
          <w:rFonts w:ascii="Courier New" w:hAnsi="Courier New" w:cs="Courier New"/>
          <w:bCs/>
          <w:sz w:val="21"/>
          <w:szCs w:val="20"/>
        </w:rPr>
        <w:t>@communicationServiceType</w:t>
      </w:r>
      <w:r>
        <w:rPr>
          <w:rFonts w:ascii="Arial" w:hAnsi="Arial" w:cs="Arial"/>
          <w:lang w:val="en-US"/>
        </w:rPr>
        <w:t xml:space="preserve"> to </w:t>
      </w:r>
      <w:r>
        <w:rPr>
          <w:rFonts w:ascii="Courier New" w:hAnsi="Courier New" w:cs="Courier New"/>
          <w:bCs/>
          <w:sz w:val="21"/>
          <w:szCs w:val="20"/>
        </w:rPr>
        <w:t>@MBScommunicationServiceType</w:t>
      </w:r>
      <w:r>
        <w:rPr>
          <w:rFonts w:ascii="Arial" w:hAnsi="Arial" w:cs="Arial"/>
          <w:bCs/>
          <w:szCs w:val="20"/>
        </w:rPr>
        <w:t>? The intention is to align the naming with the corresponding TS 38.413/423 IE (</w:t>
      </w:r>
      <w:r>
        <w:rPr>
          <w:rFonts w:ascii="Arial" w:hAnsi="Arial" w:eastAsia="Helvetica" w:cs="Arial"/>
          <w:color w:val="060607"/>
          <w:spacing w:val="4"/>
          <w:szCs w:val="20"/>
          <w:shd w:val="clear" w:color="auto" w:fill="FFFFFF"/>
        </w:rPr>
        <w:t>MBS Communication Service Type</w:t>
      </w:r>
      <w:r>
        <w:rPr>
          <w:rFonts w:ascii="Arial" w:hAnsi="Arial" w:cs="Arial"/>
          <w:bCs/>
          <w:szCs w:val="20"/>
        </w:rPr>
        <w:t xml:space="preserve">) and the TS 28.622 IE </w:t>
      </w:r>
      <w:r>
        <w:rPr>
          <w:rFonts w:ascii="Courier New" w:hAnsi="Courier New" w:cs="Courier New"/>
        </w:rPr>
        <w:t>mBSCommunicationServiceType,</w:t>
      </w:r>
      <w:r>
        <w:rPr>
          <w:rFonts w:ascii="Arial" w:hAnsi="Arial" w:cs="Arial"/>
          <w:bCs/>
          <w:szCs w:val="20"/>
        </w:rPr>
        <w:t xml:space="preserve"> and to avoid potential misunderstandings across WGs.</w:t>
      </w:r>
    </w:p>
    <w:p>
      <w:pPr>
        <w:pStyle w:val="124"/>
        <w:tabs>
          <w:tab w:val="left" w:pos="420"/>
        </w:tabs>
        <w:ind w:left="840"/>
        <w:rPr>
          <w:rFonts w:ascii="Arial" w:hAnsi="Arial" w:cs="Arial"/>
          <w:lang w:val="en-US"/>
        </w:rPr>
      </w:pPr>
    </w:p>
    <w:p>
      <w:pPr>
        <w:pStyle w:val="124"/>
        <w:rPr>
          <w:rFonts w:ascii="Arial" w:hAnsi="Arial" w:cs="Arial"/>
          <w:szCs w:val="20"/>
          <w:lang w:val="en-US"/>
        </w:rPr>
      </w:pPr>
      <w:r>
        <w:rPr>
          <w:rFonts w:ascii="Arial" w:hAnsi="Arial" w:cs="Arial"/>
          <w:szCs w:val="20"/>
          <w:lang w:val="en-US"/>
        </w:rPr>
        <w:t xml:space="preserve">Based on SA4’s clarification, RAN3 may further discuss whether to update RAN3 specifications accordingly. </w:t>
      </w:r>
    </w:p>
    <w:p>
      <w:pPr>
        <w:pStyle w:val="2"/>
      </w:pPr>
      <w:r>
        <w:t>2</w:t>
      </w:r>
      <w:r>
        <w:tab/>
      </w:r>
      <w:r>
        <w:t>Actions</w:t>
      </w:r>
    </w:p>
    <w:p>
      <w:pPr>
        <w:spacing w:after="12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To </w:t>
      </w:r>
      <w:r>
        <w:rPr>
          <w:rFonts w:hint="eastAsia" w:ascii="Arial" w:hAnsi="Arial" w:cs="Arial"/>
          <w:b/>
          <w:lang w:val="en-US" w:eastAsia="zh-CN"/>
        </w:rPr>
        <w:t>SA4</w:t>
      </w:r>
    </w:p>
    <w:p>
      <w:pPr>
        <w:spacing w:after="120"/>
        <w:ind w:left="993" w:hanging="993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bookmarkStart w:id="8" w:name="_Hlk155339952"/>
      <w:r>
        <w:rPr>
          <w:rFonts w:ascii="Arial" w:hAnsi="Arial" w:cs="Arial"/>
        </w:rPr>
        <w:t xml:space="preserve">RAN3 respectfully asks SA4 to provide </w:t>
      </w:r>
      <w:r>
        <w:rPr>
          <w:rFonts w:hint="eastAsia" w:ascii="Arial" w:hAnsi="Arial" w:cs="Arial"/>
          <w:lang w:val="en-US" w:eastAsia="zh-CN"/>
        </w:rPr>
        <w:t>answer</w:t>
      </w:r>
      <w:r>
        <w:rPr>
          <w:rFonts w:ascii="Arial" w:hAnsi="Arial" w:cs="Arial"/>
          <w:lang w:val="en-US" w:eastAsia="zh-CN"/>
        </w:rPr>
        <w:t>s</w:t>
      </w:r>
      <w:r>
        <w:rPr>
          <w:rFonts w:hint="eastAsia" w:ascii="Arial" w:hAnsi="Arial" w:cs="Arial"/>
          <w:lang w:val="en-US" w:eastAsia="zh-CN"/>
        </w:rPr>
        <w:t xml:space="preserve"> </w:t>
      </w:r>
      <w:r>
        <w:rPr>
          <w:rFonts w:ascii="Arial" w:hAnsi="Arial" w:cs="Arial"/>
          <w:lang w:val="en-US" w:eastAsia="zh-CN"/>
        </w:rPr>
        <w:t>to</w:t>
      </w:r>
      <w:r>
        <w:rPr>
          <w:rFonts w:hint="eastAsia" w:ascii="Arial" w:hAnsi="Arial" w:cs="Arial"/>
          <w:lang w:val="en-US" w:eastAsia="zh-CN"/>
        </w:rPr>
        <w:t xml:space="preserve"> RAN3</w:t>
      </w:r>
      <w:r>
        <w:rPr>
          <w:rFonts w:ascii="Arial" w:hAnsi="Arial" w:cs="Arial"/>
          <w:lang w:val="en-US" w:eastAsia="zh-CN"/>
        </w:rPr>
        <w:t>’s</w:t>
      </w:r>
      <w:r>
        <w:rPr>
          <w:rFonts w:hint="eastAsia" w:ascii="Arial" w:hAnsi="Arial" w:cs="Arial"/>
          <w:lang w:val="en-US" w:eastAsia="zh-CN"/>
        </w:rPr>
        <w:t xml:space="preserve"> questions</w:t>
      </w:r>
      <w:r>
        <w:rPr>
          <w:rFonts w:ascii="Arial" w:hAnsi="Arial" w:cs="Arial"/>
          <w:lang w:val="en-US" w:eastAsia="zh-CN"/>
        </w:rPr>
        <w:t xml:space="preserve"> above</w:t>
      </w:r>
      <w:bookmarkEnd w:id="8"/>
      <w:r>
        <w:rPr>
          <w:rFonts w:hint="eastAsia" w:ascii="Arial" w:hAnsi="Arial" w:cs="Arial"/>
          <w:lang w:val="en-US" w:eastAsia="zh-CN"/>
        </w:rPr>
        <w:t>.</w:t>
      </w:r>
    </w:p>
    <w:p>
      <w:pPr>
        <w:spacing w:after="120"/>
        <w:ind w:left="993" w:hanging="993"/>
        <w:rPr>
          <w:rFonts w:ascii="Arial" w:hAnsi="Arial" w:cs="Arial"/>
        </w:rPr>
      </w:pPr>
      <w:bookmarkStart w:id="9" w:name="_GoBack"/>
      <w:bookmarkEnd w:id="9"/>
    </w:p>
    <w:p>
      <w:pPr>
        <w:pStyle w:val="2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</w:r>
      <w:r>
        <w:rPr>
          <w:szCs w:val="36"/>
        </w:rPr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hint="eastAsia" w:cs="Arial"/>
          <w:szCs w:val="36"/>
          <w:lang w:val="en-US" w:eastAsia="zh-CN"/>
        </w:rPr>
        <w:t>RAN</w:t>
      </w:r>
      <w:r>
        <w:rPr>
          <w:rFonts w:cs="Arial"/>
          <w:bCs/>
          <w:szCs w:val="36"/>
        </w:rPr>
        <w:t xml:space="preserve"> WG </w:t>
      </w:r>
      <w:r>
        <w:rPr>
          <w:rFonts w:hint="eastAsia" w:cs="Arial"/>
          <w:bCs/>
          <w:szCs w:val="36"/>
          <w:lang w:val="en-US" w:eastAsia="zh-CN"/>
        </w:rPr>
        <w:t>3</w:t>
      </w:r>
      <w:r>
        <w:rPr>
          <w:szCs w:val="36"/>
        </w:rPr>
        <w:t xml:space="preserve"> meetings</w:t>
      </w:r>
    </w:p>
    <w:p>
      <w:pPr>
        <w:rPr>
          <w:rFonts w:ascii="Arial" w:hAnsi="Arial" w:cs="Arial"/>
          <w:lang w:val="sv-SE"/>
        </w:rPr>
      </w:pPr>
      <w:r>
        <w:rPr>
          <w:rFonts w:ascii="Arial" w:hAnsi="Arial" w:cs="Arial"/>
          <w:lang w:val="sv-SE"/>
        </w:rPr>
        <w:t>RAN3#127-bis</w:t>
      </w:r>
      <w:r>
        <w:rPr>
          <w:rFonts w:ascii="Arial" w:hAnsi="Arial" w:cs="Arial"/>
          <w:lang w:val="sv-SE"/>
        </w:rPr>
        <w:tab/>
      </w:r>
      <w:r>
        <w:rPr>
          <w:rFonts w:ascii="Arial" w:hAnsi="Arial" w:cs="Arial"/>
          <w:lang w:val="sv-SE" w:eastAsia="zh-CN"/>
        </w:rPr>
        <w:tab/>
      </w:r>
      <w:r>
        <w:rPr>
          <w:rFonts w:ascii="Arial" w:hAnsi="Arial" w:cs="Arial"/>
          <w:lang w:val="sv-SE" w:eastAsia="zh-CN"/>
        </w:rPr>
        <w:tab/>
      </w:r>
      <w:r>
        <w:rPr>
          <w:rFonts w:ascii="Arial" w:hAnsi="Arial" w:cs="Arial"/>
          <w:lang w:val="sv-SE"/>
        </w:rPr>
        <w:t>2025-04-07 - 2025-04-11</w:t>
      </w:r>
      <w:r>
        <w:rPr>
          <w:rFonts w:ascii="Arial" w:hAnsi="Arial" w:cs="Arial"/>
          <w:lang w:val="sv-SE"/>
        </w:rPr>
        <w:tab/>
      </w:r>
      <w:r>
        <w:rPr>
          <w:rFonts w:ascii="Arial" w:hAnsi="Arial" w:cs="Arial"/>
          <w:lang w:val="sv-SE"/>
        </w:rPr>
        <w:tab/>
      </w:r>
      <w:r>
        <w:rPr>
          <w:rFonts w:ascii="Arial" w:hAnsi="Arial" w:cs="Arial"/>
          <w:lang w:val="sv-SE" w:eastAsia="zh-CN"/>
        </w:rPr>
        <w:tab/>
      </w:r>
      <w:r>
        <w:rPr>
          <w:rFonts w:ascii="Arial" w:hAnsi="Arial" w:cs="Arial"/>
          <w:lang w:val="sv-SE" w:eastAsia="zh-CN"/>
        </w:rPr>
        <w:t>Wuhan</w:t>
      </w:r>
      <w:r>
        <w:rPr>
          <w:rFonts w:ascii="Arial" w:hAnsi="Arial" w:cs="Arial"/>
          <w:lang w:val="sv-SE"/>
        </w:rPr>
        <w:t>, CN</w:t>
      </w:r>
    </w:p>
    <w:p>
      <w:pPr>
        <w:rPr>
          <w:rFonts w:ascii="Arial" w:hAnsi="Arial" w:cs="Arial"/>
          <w:lang w:val="sv-SE"/>
        </w:rPr>
      </w:pPr>
      <w:r>
        <w:rPr>
          <w:rFonts w:ascii="Arial" w:hAnsi="Arial" w:cs="Arial"/>
          <w:lang w:val="sv-SE"/>
        </w:rPr>
        <w:t>RAN3#128</w:t>
      </w:r>
      <w:r>
        <w:rPr>
          <w:rFonts w:ascii="Arial" w:hAnsi="Arial" w:cs="Arial"/>
          <w:lang w:val="sv-SE"/>
        </w:rPr>
        <w:tab/>
      </w:r>
      <w:r>
        <w:rPr>
          <w:rFonts w:ascii="Arial" w:hAnsi="Arial" w:cs="Arial"/>
          <w:lang w:val="sv-SE" w:eastAsia="zh-CN"/>
        </w:rPr>
        <w:tab/>
      </w:r>
      <w:r>
        <w:rPr>
          <w:rFonts w:ascii="Arial" w:hAnsi="Arial" w:cs="Arial"/>
          <w:lang w:val="sv-SE" w:eastAsia="zh-CN"/>
        </w:rPr>
        <w:tab/>
      </w:r>
      <w:r>
        <w:rPr>
          <w:rFonts w:ascii="Arial" w:hAnsi="Arial" w:cs="Arial"/>
          <w:lang w:val="sv-SE" w:eastAsia="zh-CN"/>
        </w:rPr>
        <w:tab/>
      </w:r>
      <w:r>
        <w:rPr>
          <w:rFonts w:ascii="Arial" w:hAnsi="Arial" w:cs="Arial"/>
          <w:lang w:val="sv-SE"/>
        </w:rPr>
        <w:t>2025-05-19 - 2025-05-23</w:t>
      </w:r>
      <w:r>
        <w:rPr>
          <w:rFonts w:ascii="Arial" w:hAnsi="Arial" w:cs="Arial"/>
          <w:lang w:val="sv-SE"/>
        </w:rPr>
        <w:tab/>
      </w:r>
      <w:r>
        <w:rPr>
          <w:rFonts w:ascii="Arial" w:hAnsi="Arial" w:cs="Arial"/>
          <w:lang w:val="sv-SE"/>
        </w:rPr>
        <w:tab/>
      </w:r>
      <w:r>
        <w:rPr>
          <w:rFonts w:ascii="Arial" w:hAnsi="Arial" w:cs="Arial"/>
          <w:lang w:val="sv-SE" w:eastAsia="zh-CN"/>
        </w:rPr>
        <w:tab/>
      </w:r>
      <w:r>
        <w:rPr>
          <w:rFonts w:ascii="Arial" w:hAnsi="Arial" w:cs="Arial"/>
          <w:lang w:val="sv-SE"/>
        </w:rPr>
        <w:t>Malta, MT</w:t>
      </w:r>
    </w:p>
    <w:p>
      <w:pPr>
        <w:rPr>
          <w:lang w:val="sv-SE"/>
        </w:rPr>
      </w:pPr>
    </w:p>
    <w:sectPr>
      <w:headerReference r:id="rId4" w:type="default"/>
      <w:footnotePr>
        <w:numRestart w:val="eachSect"/>
      </w:footnotePr>
      <w:pgSz w:w="11907" w:h="16840"/>
      <w:pgMar w:top="1134" w:right="1134" w:bottom="1418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D72EDD4"/>
    <w:multiLevelType w:val="multilevel"/>
    <w:tmpl w:val="ED72EDD4"/>
    <w:lvl w:ilvl="0" w:tentative="0">
      <w:start w:val="1"/>
      <w:numFmt w:val="bullet"/>
      <w:lvlText w:val=""/>
      <w:lvlJc w:val="left"/>
      <w:pPr>
        <w:tabs>
          <w:tab w:val="left" w:pos="420"/>
        </w:tabs>
        <w:ind w:left="84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126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68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hint="default" w:ascii="Wingdings" w:hAnsi="Wingdings"/>
      </w:rPr>
    </w:lvl>
  </w:abstractNum>
  <w:abstractNum w:abstractNumId="1">
    <w:nsid w:val="36A34518"/>
    <w:multiLevelType w:val="multilevel"/>
    <w:tmpl w:val="36A34518"/>
    <w:lvl w:ilvl="0" w:tentative="0">
      <w:start w:val="1"/>
      <w:numFmt w:val="decimal"/>
      <w:pStyle w:val="119"/>
      <w:lvlText w:val="Proposal %1: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DF0"/>
    <w:rsid w:val="00001E8F"/>
    <w:rsid w:val="00014226"/>
    <w:rsid w:val="00020D4D"/>
    <w:rsid w:val="00022E4A"/>
    <w:rsid w:val="00024C18"/>
    <w:rsid w:val="00026984"/>
    <w:rsid w:val="000472E8"/>
    <w:rsid w:val="00051FFB"/>
    <w:rsid w:val="00061D0F"/>
    <w:rsid w:val="00067DCD"/>
    <w:rsid w:val="00091059"/>
    <w:rsid w:val="00094F0A"/>
    <w:rsid w:val="000A6394"/>
    <w:rsid w:val="000C038A"/>
    <w:rsid w:val="000C6598"/>
    <w:rsid w:val="000D009F"/>
    <w:rsid w:val="000D3C09"/>
    <w:rsid w:val="000D6382"/>
    <w:rsid w:val="000E1199"/>
    <w:rsid w:val="000E50B6"/>
    <w:rsid w:val="000F23FA"/>
    <w:rsid w:val="00112C4C"/>
    <w:rsid w:val="00145D43"/>
    <w:rsid w:val="00153181"/>
    <w:rsid w:val="001562B4"/>
    <w:rsid w:val="0016286B"/>
    <w:rsid w:val="001662BA"/>
    <w:rsid w:val="001670C1"/>
    <w:rsid w:val="001763A1"/>
    <w:rsid w:val="00180C58"/>
    <w:rsid w:val="00191183"/>
    <w:rsid w:val="00192C46"/>
    <w:rsid w:val="00195CA5"/>
    <w:rsid w:val="001A7B60"/>
    <w:rsid w:val="001B6CDC"/>
    <w:rsid w:val="001B78FF"/>
    <w:rsid w:val="001B7A65"/>
    <w:rsid w:val="001C5027"/>
    <w:rsid w:val="001D2CB8"/>
    <w:rsid w:val="001D4B29"/>
    <w:rsid w:val="001E41F3"/>
    <w:rsid w:val="001E48D4"/>
    <w:rsid w:val="00207D0B"/>
    <w:rsid w:val="002218D6"/>
    <w:rsid w:val="0026004D"/>
    <w:rsid w:val="00262C39"/>
    <w:rsid w:val="002636A7"/>
    <w:rsid w:val="00274611"/>
    <w:rsid w:val="0027588B"/>
    <w:rsid w:val="00275D12"/>
    <w:rsid w:val="002769EB"/>
    <w:rsid w:val="002860C4"/>
    <w:rsid w:val="002A37C8"/>
    <w:rsid w:val="002A47EF"/>
    <w:rsid w:val="002A6A81"/>
    <w:rsid w:val="002B03E8"/>
    <w:rsid w:val="002B23F9"/>
    <w:rsid w:val="002B24C6"/>
    <w:rsid w:val="002B5741"/>
    <w:rsid w:val="002B5B7A"/>
    <w:rsid w:val="002C238A"/>
    <w:rsid w:val="002C58CE"/>
    <w:rsid w:val="002D5462"/>
    <w:rsid w:val="002E595A"/>
    <w:rsid w:val="00305409"/>
    <w:rsid w:val="00317204"/>
    <w:rsid w:val="0032132C"/>
    <w:rsid w:val="003336E3"/>
    <w:rsid w:val="00346833"/>
    <w:rsid w:val="0035319E"/>
    <w:rsid w:val="00353346"/>
    <w:rsid w:val="00357653"/>
    <w:rsid w:val="00376EE0"/>
    <w:rsid w:val="00384AE4"/>
    <w:rsid w:val="00386D07"/>
    <w:rsid w:val="00390818"/>
    <w:rsid w:val="00392B19"/>
    <w:rsid w:val="00396631"/>
    <w:rsid w:val="003A4E1D"/>
    <w:rsid w:val="003A5266"/>
    <w:rsid w:val="003B597F"/>
    <w:rsid w:val="003B7609"/>
    <w:rsid w:val="003C12C0"/>
    <w:rsid w:val="003D15E8"/>
    <w:rsid w:val="003E1A36"/>
    <w:rsid w:val="003E7DB4"/>
    <w:rsid w:val="003F1E62"/>
    <w:rsid w:val="003F54CE"/>
    <w:rsid w:val="0040623E"/>
    <w:rsid w:val="0041342D"/>
    <w:rsid w:val="004165D0"/>
    <w:rsid w:val="004242F1"/>
    <w:rsid w:val="00447131"/>
    <w:rsid w:val="00463E31"/>
    <w:rsid w:val="00467657"/>
    <w:rsid w:val="004701AE"/>
    <w:rsid w:val="00477480"/>
    <w:rsid w:val="00477891"/>
    <w:rsid w:val="004839DB"/>
    <w:rsid w:val="004865D4"/>
    <w:rsid w:val="004952E2"/>
    <w:rsid w:val="004A1950"/>
    <w:rsid w:val="004A20E3"/>
    <w:rsid w:val="004A30BE"/>
    <w:rsid w:val="004A4F20"/>
    <w:rsid w:val="004B75B7"/>
    <w:rsid w:val="004C74D3"/>
    <w:rsid w:val="004F242B"/>
    <w:rsid w:val="00501813"/>
    <w:rsid w:val="00501900"/>
    <w:rsid w:val="005124D6"/>
    <w:rsid w:val="0051580D"/>
    <w:rsid w:val="00520062"/>
    <w:rsid w:val="00533072"/>
    <w:rsid w:val="00540E46"/>
    <w:rsid w:val="0054444A"/>
    <w:rsid w:val="00546D8E"/>
    <w:rsid w:val="00564BDC"/>
    <w:rsid w:val="0056549A"/>
    <w:rsid w:val="00581960"/>
    <w:rsid w:val="00592D74"/>
    <w:rsid w:val="00592FB9"/>
    <w:rsid w:val="00593028"/>
    <w:rsid w:val="00596693"/>
    <w:rsid w:val="005A69EE"/>
    <w:rsid w:val="005B5947"/>
    <w:rsid w:val="005C0A63"/>
    <w:rsid w:val="005C4D70"/>
    <w:rsid w:val="005E2C44"/>
    <w:rsid w:val="005E3D2A"/>
    <w:rsid w:val="005E4D8A"/>
    <w:rsid w:val="005F2108"/>
    <w:rsid w:val="005F436C"/>
    <w:rsid w:val="00601358"/>
    <w:rsid w:val="0060567A"/>
    <w:rsid w:val="006137D5"/>
    <w:rsid w:val="00621188"/>
    <w:rsid w:val="00625052"/>
    <w:rsid w:val="006257ED"/>
    <w:rsid w:val="0062763C"/>
    <w:rsid w:val="006310E9"/>
    <w:rsid w:val="0063338C"/>
    <w:rsid w:val="006370F5"/>
    <w:rsid w:val="00637C00"/>
    <w:rsid w:val="00646C7D"/>
    <w:rsid w:val="006760A7"/>
    <w:rsid w:val="006804C7"/>
    <w:rsid w:val="00682FE6"/>
    <w:rsid w:val="006848B8"/>
    <w:rsid w:val="00695808"/>
    <w:rsid w:val="006A5614"/>
    <w:rsid w:val="006A7B12"/>
    <w:rsid w:val="006B46FB"/>
    <w:rsid w:val="006D56BC"/>
    <w:rsid w:val="006E21FB"/>
    <w:rsid w:val="006E74F4"/>
    <w:rsid w:val="006F5D71"/>
    <w:rsid w:val="0071052A"/>
    <w:rsid w:val="00711130"/>
    <w:rsid w:val="007342B2"/>
    <w:rsid w:val="0074014D"/>
    <w:rsid w:val="00742578"/>
    <w:rsid w:val="00756689"/>
    <w:rsid w:val="00765952"/>
    <w:rsid w:val="00766C72"/>
    <w:rsid w:val="007706AE"/>
    <w:rsid w:val="00773339"/>
    <w:rsid w:val="00775CD6"/>
    <w:rsid w:val="007767A3"/>
    <w:rsid w:val="00792342"/>
    <w:rsid w:val="00795237"/>
    <w:rsid w:val="007A34F3"/>
    <w:rsid w:val="007A6F2E"/>
    <w:rsid w:val="007B0C59"/>
    <w:rsid w:val="007B512A"/>
    <w:rsid w:val="007B572B"/>
    <w:rsid w:val="007C2097"/>
    <w:rsid w:val="007C2145"/>
    <w:rsid w:val="007C7E00"/>
    <w:rsid w:val="007D6A07"/>
    <w:rsid w:val="007E4113"/>
    <w:rsid w:val="007E53E3"/>
    <w:rsid w:val="007E5FC8"/>
    <w:rsid w:val="007F7639"/>
    <w:rsid w:val="00805D95"/>
    <w:rsid w:val="008227DB"/>
    <w:rsid w:val="008279FA"/>
    <w:rsid w:val="00845D17"/>
    <w:rsid w:val="008579E4"/>
    <w:rsid w:val="008626E7"/>
    <w:rsid w:val="00865BB7"/>
    <w:rsid w:val="00870EE7"/>
    <w:rsid w:val="00872A6E"/>
    <w:rsid w:val="008B1F20"/>
    <w:rsid w:val="008C4751"/>
    <w:rsid w:val="008C7641"/>
    <w:rsid w:val="008D128E"/>
    <w:rsid w:val="008D7427"/>
    <w:rsid w:val="008F686C"/>
    <w:rsid w:val="009017EE"/>
    <w:rsid w:val="00913222"/>
    <w:rsid w:val="00913548"/>
    <w:rsid w:val="00916443"/>
    <w:rsid w:val="00917C9F"/>
    <w:rsid w:val="00936638"/>
    <w:rsid w:val="00951630"/>
    <w:rsid w:val="00955FBC"/>
    <w:rsid w:val="00972525"/>
    <w:rsid w:val="00973506"/>
    <w:rsid w:val="009759CB"/>
    <w:rsid w:val="009777D9"/>
    <w:rsid w:val="009824D9"/>
    <w:rsid w:val="00986B2A"/>
    <w:rsid w:val="009879B2"/>
    <w:rsid w:val="00990286"/>
    <w:rsid w:val="00991B88"/>
    <w:rsid w:val="00995252"/>
    <w:rsid w:val="00996397"/>
    <w:rsid w:val="009A1081"/>
    <w:rsid w:val="009A27EC"/>
    <w:rsid w:val="009A2E74"/>
    <w:rsid w:val="009A579D"/>
    <w:rsid w:val="009B21A4"/>
    <w:rsid w:val="009C38EC"/>
    <w:rsid w:val="009E0762"/>
    <w:rsid w:val="009E3297"/>
    <w:rsid w:val="009E3817"/>
    <w:rsid w:val="009F251D"/>
    <w:rsid w:val="009F274A"/>
    <w:rsid w:val="009F734F"/>
    <w:rsid w:val="00A04081"/>
    <w:rsid w:val="00A07158"/>
    <w:rsid w:val="00A134E6"/>
    <w:rsid w:val="00A20AB3"/>
    <w:rsid w:val="00A21256"/>
    <w:rsid w:val="00A246B6"/>
    <w:rsid w:val="00A3732B"/>
    <w:rsid w:val="00A47E70"/>
    <w:rsid w:val="00A53AEF"/>
    <w:rsid w:val="00A55471"/>
    <w:rsid w:val="00A7671C"/>
    <w:rsid w:val="00A957CD"/>
    <w:rsid w:val="00AA4567"/>
    <w:rsid w:val="00AB00C3"/>
    <w:rsid w:val="00AB1244"/>
    <w:rsid w:val="00AB533B"/>
    <w:rsid w:val="00AB5661"/>
    <w:rsid w:val="00AD1CD8"/>
    <w:rsid w:val="00AE5A38"/>
    <w:rsid w:val="00AE6E2C"/>
    <w:rsid w:val="00AF43A8"/>
    <w:rsid w:val="00B0502B"/>
    <w:rsid w:val="00B24807"/>
    <w:rsid w:val="00B258BB"/>
    <w:rsid w:val="00B437CA"/>
    <w:rsid w:val="00B50379"/>
    <w:rsid w:val="00B51BB9"/>
    <w:rsid w:val="00B560B5"/>
    <w:rsid w:val="00B67B97"/>
    <w:rsid w:val="00B70BDD"/>
    <w:rsid w:val="00B76551"/>
    <w:rsid w:val="00B76C75"/>
    <w:rsid w:val="00B968C8"/>
    <w:rsid w:val="00BA3EC5"/>
    <w:rsid w:val="00BB5DFC"/>
    <w:rsid w:val="00BC38C5"/>
    <w:rsid w:val="00BC5570"/>
    <w:rsid w:val="00BD279D"/>
    <w:rsid w:val="00BD6BB8"/>
    <w:rsid w:val="00BE3B42"/>
    <w:rsid w:val="00BE4233"/>
    <w:rsid w:val="00C12DBC"/>
    <w:rsid w:val="00C31B69"/>
    <w:rsid w:val="00C37053"/>
    <w:rsid w:val="00C51E6C"/>
    <w:rsid w:val="00C5481B"/>
    <w:rsid w:val="00C573F0"/>
    <w:rsid w:val="00C63345"/>
    <w:rsid w:val="00C65856"/>
    <w:rsid w:val="00C74ED2"/>
    <w:rsid w:val="00C76DDA"/>
    <w:rsid w:val="00C945DB"/>
    <w:rsid w:val="00C95985"/>
    <w:rsid w:val="00C95B80"/>
    <w:rsid w:val="00CA146E"/>
    <w:rsid w:val="00CA426D"/>
    <w:rsid w:val="00CA6304"/>
    <w:rsid w:val="00CB512D"/>
    <w:rsid w:val="00CC5026"/>
    <w:rsid w:val="00CC7B63"/>
    <w:rsid w:val="00CE5C0E"/>
    <w:rsid w:val="00D03F9A"/>
    <w:rsid w:val="00D104E0"/>
    <w:rsid w:val="00D157AF"/>
    <w:rsid w:val="00D202FA"/>
    <w:rsid w:val="00D3280E"/>
    <w:rsid w:val="00D338B8"/>
    <w:rsid w:val="00D35F6F"/>
    <w:rsid w:val="00D53FE3"/>
    <w:rsid w:val="00D608C3"/>
    <w:rsid w:val="00D61EF1"/>
    <w:rsid w:val="00D63018"/>
    <w:rsid w:val="00D80AD9"/>
    <w:rsid w:val="00D93E84"/>
    <w:rsid w:val="00D95B9C"/>
    <w:rsid w:val="00D96016"/>
    <w:rsid w:val="00DB66FE"/>
    <w:rsid w:val="00DD5724"/>
    <w:rsid w:val="00DE34CF"/>
    <w:rsid w:val="00DE6E1D"/>
    <w:rsid w:val="00E02866"/>
    <w:rsid w:val="00E104A7"/>
    <w:rsid w:val="00E15BA1"/>
    <w:rsid w:val="00E220BC"/>
    <w:rsid w:val="00E23B5E"/>
    <w:rsid w:val="00E27E18"/>
    <w:rsid w:val="00E35D11"/>
    <w:rsid w:val="00E61676"/>
    <w:rsid w:val="00E6262A"/>
    <w:rsid w:val="00E64117"/>
    <w:rsid w:val="00E7392D"/>
    <w:rsid w:val="00E92AD6"/>
    <w:rsid w:val="00E9743C"/>
    <w:rsid w:val="00EA32CF"/>
    <w:rsid w:val="00EB2397"/>
    <w:rsid w:val="00EB3F46"/>
    <w:rsid w:val="00EE0733"/>
    <w:rsid w:val="00EE7D7C"/>
    <w:rsid w:val="00EF376B"/>
    <w:rsid w:val="00EF3A19"/>
    <w:rsid w:val="00F032DB"/>
    <w:rsid w:val="00F03AED"/>
    <w:rsid w:val="00F03C76"/>
    <w:rsid w:val="00F10B0F"/>
    <w:rsid w:val="00F11694"/>
    <w:rsid w:val="00F13AC6"/>
    <w:rsid w:val="00F21F9C"/>
    <w:rsid w:val="00F2517E"/>
    <w:rsid w:val="00F25D98"/>
    <w:rsid w:val="00F26EC2"/>
    <w:rsid w:val="00F300FB"/>
    <w:rsid w:val="00F3190B"/>
    <w:rsid w:val="00F479E7"/>
    <w:rsid w:val="00F61596"/>
    <w:rsid w:val="00F75006"/>
    <w:rsid w:val="00F77D84"/>
    <w:rsid w:val="00F9031B"/>
    <w:rsid w:val="00FA55A0"/>
    <w:rsid w:val="00FA6FED"/>
    <w:rsid w:val="00FB6386"/>
    <w:rsid w:val="00FB7DE3"/>
    <w:rsid w:val="00FC14BE"/>
    <w:rsid w:val="00FD42A9"/>
    <w:rsid w:val="00FE006E"/>
    <w:rsid w:val="00FE032C"/>
    <w:rsid w:val="00FE57B3"/>
    <w:rsid w:val="00FE6F64"/>
    <w:rsid w:val="01224509"/>
    <w:rsid w:val="013C091E"/>
    <w:rsid w:val="01D23105"/>
    <w:rsid w:val="02EC5EFC"/>
    <w:rsid w:val="03BC4471"/>
    <w:rsid w:val="04BF27E9"/>
    <w:rsid w:val="052F0E5A"/>
    <w:rsid w:val="054969A3"/>
    <w:rsid w:val="069A0891"/>
    <w:rsid w:val="06C976A5"/>
    <w:rsid w:val="0764135F"/>
    <w:rsid w:val="07AB0F59"/>
    <w:rsid w:val="07C432AD"/>
    <w:rsid w:val="07C864AB"/>
    <w:rsid w:val="07CE4E3D"/>
    <w:rsid w:val="07DB5279"/>
    <w:rsid w:val="08007EB6"/>
    <w:rsid w:val="081B3025"/>
    <w:rsid w:val="09D424CA"/>
    <w:rsid w:val="09EA1A9F"/>
    <w:rsid w:val="09F622B3"/>
    <w:rsid w:val="0A04203D"/>
    <w:rsid w:val="0A410AD4"/>
    <w:rsid w:val="0A73749B"/>
    <w:rsid w:val="0ABF15C1"/>
    <w:rsid w:val="0B0E0B54"/>
    <w:rsid w:val="0B110BAD"/>
    <w:rsid w:val="0B261EB2"/>
    <w:rsid w:val="0B4F0065"/>
    <w:rsid w:val="0B8272EE"/>
    <w:rsid w:val="0C9868EF"/>
    <w:rsid w:val="0CB9093F"/>
    <w:rsid w:val="0CDC2732"/>
    <w:rsid w:val="0D4F7218"/>
    <w:rsid w:val="0D9E39D2"/>
    <w:rsid w:val="0DB83665"/>
    <w:rsid w:val="0DCF4EA4"/>
    <w:rsid w:val="0E632C95"/>
    <w:rsid w:val="0E6A6AEB"/>
    <w:rsid w:val="0EBE1E5B"/>
    <w:rsid w:val="0ECA72E9"/>
    <w:rsid w:val="0F2045D2"/>
    <w:rsid w:val="0F42179B"/>
    <w:rsid w:val="10E91CBA"/>
    <w:rsid w:val="111E1B67"/>
    <w:rsid w:val="11330BCB"/>
    <w:rsid w:val="114E4B17"/>
    <w:rsid w:val="11B57FBC"/>
    <w:rsid w:val="11DB6617"/>
    <w:rsid w:val="11E925E4"/>
    <w:rsid w:val="126C7912"/>
    <w:rsid w:val="12881712"/>
    <w:rsid w:val="12965CF4"/>
    <w:rsid w:val="12AA25C5"/>
    <w:rsid w:val="12FF6FF6"/>
    <w:rsid w:val="131139A4"/>
    <w:rsid w:val="13A61087"/>
    <w:rsid w:val="13A76967"/>
    <w:rsid w:val="14BC77AC"/>
    <w:rsid w:val="153F348D"/>
    <w:rsid w:val="15BB1B6B"/>
    <w:rsid w:val="170D50F9"/>
    <w:rsid w:val="174E19EB"/>
    <w:rsid w:val="17720712"/>
    <w:rsid w:val="17751106"/>
    <w:rsid w:val="18AD777E"/>
    <w:rsid w:val="190F253E"/>
    <w:rsid w:val="19464CA2"/>
    <w:rsid w:val="19596396"/>
    <w:rsid w:val="198E77BC"/>
    <w:rsid w:val="1C746231"/>
    <w:rsid w:val="1CCD4B61"/>
    <w:rsid w:val="1CFC0861"/>
    <w:rsid w:val="1D721AFD"/>
    <w:rsid w:val="1E0C6B59"/>
    <w:rsid w:val="1E96414E"/>
    <w:rsid w:val="1F1A23C0"/>
    <w:rsid w:val="1F375762"/>
    <w:rsid w:val="1F5C55A4"/>
    <w:rsid w:val="1F9A5774"/>
    <w:rsid w:val="1FD07FFE"/>
    <w:rsid w:val="205448D8"/>
    <w:rsid w:val="207E325D"/>
    <w:rsid w:val="21096916"/>
    <w:rsid w:val="213A35A5"/>
    <w:rsid w:val="218A759B"/>
    <w:rsid w:val="223E0462"/>
    <w:rsid w:val="224F4869"/>
    <w:rsid w:val="2276592F"/>
    <w:rsid w:val="238E0D41"/>
    <w:rsid w:val="23E44CB1"/>
    <w:rsid w:val="23F52BD0"/>
    <w:rsid w:val="240E6976"/>
    <w:rsid w:val="244C6252"/>
    <w:rsid w:val="245608AB"/>
    <w:rsid w:val="24682EFC"/>
    <w:rsid w:val="257A2E49"/>
    <w:rsid w:val="261231A8"/>
    <w:rsid w:val="26E456B3"/>
    <w:rsid w:val="27090B18"/>
    <w:rsid w:val="27743BBB"/>
    <w:rsid w:val="2793439B"/>
    <w:rsid w:val="291901B4"/>
    <w:rsid w:val="29335DDE"/>
    <w:rsid w:val="2A886FD5"/>
    <w:rsid w:val="2AF43195"/>
    <w:rsid w:val="2B0E4945"/>
    <w:rsid w:val="2B414275"/>
    <w:rsid w:val="2BED617F"/>
    <w:rsid w:val="2C1E3B34"/>
    <w:rsid w:val="2C512E51"/>
    <w:rsid w:val="2C9D4757"/>
    <w:rsid w:val="2CE227FA"/>
    <w:rsid w:val="2D8B2000"/>
    <w:rsid w:val="2D90341C"/>
    <w:rsid w:val="2DCA4AC5"/>
    <w:rsid w:val="2E26219E"/>
    <w:rsid w:val="2E4B775C"/>
    <w:rsid w:val="2E7D6C06"/>
    <w:rsid w:val="2EFD5A24"/>
    <w:rsid w:val="30555B2E"/>
    <w:rsid w:val="30573394"/>
    <w:rsid w:val="30721CF2"/>
    <w:rsid w:val="30B120A1"/>
    <w:rsid w:val="30E41698"/>
    <w:rsid w:val="310C41E1"/>
    <w:rsid w:val="3203693E"/>
    <w:rsid w:val="32086378"/>
    <w:rsid w:val="323A735E"/>
    <w:rsid w:val="33280AB3"/>
    <w:rsid w:val="33F47082"/>
    <w:rsid w:val="340A271A"/>
    <w:rsid w:val="3496672B"/>
    <w:rsid w:val="34BA1B6F"/>
    <w:rsid w:val="35BE7782"/>
    <w:rsid w:val="364A3C96"/>
    <w:rsid w:val="36871184"/>
    <w:rsid w:val="372D4868"/>
    <w:rsid w:val="374E529D"/>
    <w:rsid w:val="38006220"/>
    <w:rsid w:val="38284661"/>
    <w:rsid w:val="3859356C"/>
    <w:rsid w:val="385A7729"/>
    <w:rsid w:val="396F0613"/>
    <w:rsid w:val="39734564"/>
    <w:rsid w:val="39974488"/>
    <w:rsid w:val="3AE52B40"/>
    <w:rsid w:val="3AE9558F"/>
    <w:rsid w:val="3B0A6541"/>
    <w:rsid w:val="3B1D6D93"/>
    <w:rsid w:val="3B2D2F1F"/>
    <w:rsid w:val="3B3D0413"/>
    <w:rsid w:val="3B74486C"/>
    <w:rsid w:val="3BB24909"/>
    <w:rsid w:val="3BD57AED"/>
    <w:rsid w:val="3C421A98"/>
    <w:rsid w:val="3CC85D3A"/>
    <w:rsid w:val="3D025B90"/>
    <w:rsid w:val="3D134E5B"/>
    <w:rsid w:val="3D4045F3"/>
    <w:rsid w:val="3D6F6A04"/>
    <w:rsid w:val="3E7D653E"/>
    <w:rsid w:val="3E812F57"/>
    <w:rsid w:val="3EB34B9B"/>
    <w:rsid w:val="3F497B06"/>
    <w:rsid w:val="3F6333FF"/>
    <w:rsid w:val="3FC96D92"/>
    <w:rsid w:val="40041E93"/>
    <w:rsid w:val="41374735"/>
    <w:rsid w:val="41790069"/>
    <w:rsid w:val="41BD158F"/>
    <w:rsid w:val="41ED37F4"/>
    <w:rsid w:val="42F623A8"/>
    <w:rsid w:val="42FD710E"/>
    <w:rsid w:val="444632DC"/>
    <w:rsid w:val="4469254D"/>
    <w:rsid w:val="452E5B6A"/>
    <w:rsid w:val="454009ED"/>
    <w:rsid w:val="4549452B"/>
    <w:rsid w:val="46A55B19"/>
    <w:rsid w:val="476062D5"/>
    <w:rsid w:val="47BB30FD"/>
    <w:rsid w:val="4844430D"/>
    <w:rsid w:val="48C803B0"/>
    <w:rsid w:val="49AA5A5B"/>
    <w:rsid w:val="49EA2A4F"/>
    <w:rsid w:val="4A0C336C"/>
    <w:rsid w:val="4A225004"/>
    <w:rsid w:val="4AFB7B98"/>
    <w:rsid w:val="4B8360B0"/>
    <w:rsid w:val="4BA41033"/>
    <w:rsid w:val="4BEB6B89"/>
    <w:rsid w:val="4CC00337"/>
    <w:rsid w:val="4CC66B89"/>
    <w:rsid w:val="4D2916AA"/>
    <w:rsid w:val="4DCC3A85"/>
    <w:rsid w:val="4DCF6810"/>
    <w:rsid w:val="4ECC796E"/>
    <w:rsid w:val="4EE57D9B"/>
    <w:rsid w:val="4F035C97"/>
    <w:rsid w:val="4F220CF8"/>
    <w:rsid w:val="4F683855"/>
    <w:rsid w:val="4F893746"/>
    <w:rsid w:val="500E671D"/>
    <w:rsid w:val="50B67568"/>
    <w:rsid w:val="52047943"/>
    <w:rsid w:val="52512CB4"/>
    <w:rsid w:val="526C3237"/>
    <w:rsid w:val="528409DA"/>
    <w:rsid w:val="52E04D60"/>
    <w:rsid w:val="530C65EB"/>
    <w:rsid w:val="534C77EA"/>
    <w:rsid w:val="537144C1"/>
    <w:rsid w:val="548169B5"/>
    <w:rsid w:val="550E3BF6"/>
    <w:rsid w:val="55291D9B"/>
    <w:rsid w:val="554E111B"/>
    <w:rsid w:val="55BA2972"/>
    <w:rsid w:val="564155F6"/>
    <w:rsid w:val="564C3A07"/>
    <w:rsid w:val="56B600A3"/>
    <w:rsid w:val="56B92228"/>
    <w:rsid w:val="56D7014E"/>
    <w:rsid w:val="571A601A"/>
    <w:rsid w:val="573458B2"/>
    <w:rsid w:val="576D2984"/>
    <w:rsid w:val="57796A08"/>
    <w:rsid w:val="57B66286"/>
    <w:rsid w:val="584F265E"/>
    <w:rsid w:val="58D74B7B"/>
    <w:rsid w:val="59283141"/>
    <w:rsid w:val="5968150F"/>
    <w:rsid w:val="596F3736"/>
    <w:rsid w:val="59A63A02"/>
    <w:rsid w:val="5B7D5551"/>
    <w:rsid w:val="5BFF3803"/>
    <w:rsid w:val="5C256834"/>
    <w:rsid w:val="5CE50D98"/>
    <w:rsid w:val="5CF83814"/>
    <w:rsid w:val="5D0D6C39"/>
    <w:rsid w:val="5D717BCB"/>
    <w:rsid w:val="5DB11D79"/>
    <w:rsid w:val="5DBF5FAE"/>
    <w:rsid w:val="5DE05F90"/>
    <w:rsid w:val="5E2453E8"/>
    <w:rsid w:val="5E976882"/>
    <w:rsid w:val="5F0A1A16"/>
    <w:rsid w:val="5F2F43AA"/>
    <w:rsid w:val="5FBF7924"/>
    <w:rsid w:val="600E3667"/>
    <w:rsid w:val="605266F4"/>
    <w:rsid w:val="60BE6D65"/>
    <w:rsid w:val="60DD2C73"/>
    <w:rsid w:val="610C0886"/>
    <w:rsid w:val="615063E4"/>
    <w:rsid w:val="615D5174"/>
    <w:rsid w:val="61A57E79"/>
    <w:rsid w:val="62382819"/>
    <w:rsid w:val="624816E4"/>
    <w:rsid w:val="624A2994"/>
    <w:rsid w:val="62D651D4"/>
    <w:rsid w:val="63181578"/>
    <w:rsid w:val="633445FD"/>
    <w:rsid w:val="63D9290B"/>
    <w:rsid w:val="63E54FF8"/>
    <w:rsid w:val="645D0C79"/>
    <w:rsid w:val="64D673B6"/>
    <w:rsid w:val="64F35607"/>
    <w:rsid w:val="65497653"/>
    <w:rsid w:val="65D66C54"/>
    <w:rsid w:val="663772F3"/>
    <w:rsid w:val="66B36DD9"/>
    <w:rsid w:val="66B3723F"/>
    <w:rsid w:val="66CE6E62"/>
    <w:rsid w:val="67077481"/>
    <w:rsid w:val="68BD7B5A"/>
    <w:rsid w:val="68CA3741"/>
    <w:rsid w:val="68D70E4D"/>
    <w:rsid w:val="692806F0"/>
    <w:rsid w:val="69821778"/>
    <w:rsid w:val="6A1D6CB5"/>
    <w:rsid w:val="6B1178F3"/>
    <w:rsid w:val="6BB66FF7"/>
    <w:rsid w:val="6C07683C"/>
    <w:rsid w:val="6C9564B5"/>
    <w:rsid w:val="6CA742F5"/>
    <w:rsid w:val="6D14583D"/>
    <w:rsid w:val="6D2F4357"/>
    <w:rsid w:val="6D553863"/>
    <w:rsid w:val="6DB552B6"/>
    <w:rsid w:val="6DCB0A97"/>
    <w:rsid w:val="6E315FE4"/>
    <w:rsid w:val="6E791D98"/>
    <w:rsid w:val="6EEA2E24"/>
    <w:rsid w:val="6F3A783F"/>
    <w:rsid w:val="6F8067B0"/>
    <w:rsid w:val="70AF2C48"/>
    <w:rsid w:val="70F214BD"/>
    <w:rsid w:val="71355A37"/>
    <w:rsid w:val="714F548E"/>
    <w:rsid w:val="71687D33"/>
    <w:rsid w:val="71FE4D6E"/>
    <w:rsid w:val="726A05CD"/>
    <w:rsid w:val="72933899"/>
    <w:rsid w:val="72A64AE2"/>
    <w:rsid w:val="73966322"/>
    <w:rsid w:val="749412BC"/>
    <w:rsid w:val="749C42CE"/>
    <w:rsid w:val="756A61F7"/>
    <w:rsid w:val="75702F80"/>
    <w:rsid w:val="763E2C3F"/>
    <w:rsid w:val="76C14895"/>
    <w:rsid w:val="77465B39"/>
    <w:rsid w:val="778E3E69"/>
    <w:rsid w:val="77997A67"/>
    <w:rsid w:val="77AB35B4"/>
    <w:rsid w:val="77DD5709"/>
    <w:rsid w:val="7818636D"/>
    <w:rsid w:val="78A30FDC"/>
    <w:rsid w:val="78BA2739"/>
    <w:rsid w:val="78E5036C"/>
    <w:rsid w:val="79192792"/>
    <w:rsid w:val="79815BE3"/>
    <w:rsid w:val="7A0730BE"/>
    <w:rsid w:val="7A6970C1"/>
    <w:rsid w:val="7A9818ED"/>
    <w:rsid w:val="7AA7128C"/>
    <w:rsid w:val="7B0A3EA3"/>
    <w:rsid w:val="7B7E626C"/>
    <w:rsid w:val="7B895380"/>
    <w:rsid w:val="7BCD480A"/>
    <w:rsid w:val="7BF610B7"/>
    <w:rsid w:val="7C060344"/>
    <w:rsid w:val="7C0E7469"/>
    <w:rsid w:val="7C971AA0"/>
    <w:rsid w:val="7D3F37D9"/>
    <w:rsid w:val="7E8E4E47"/>
    <w:rsid w:val="7EBF5EE6"/>
    <w:rsid w:val="7F69596D"/>
    <w:rsid w:val="7FE71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5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97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uiPriority w:val="1"/>
  </w:style>
  <w:style w:type="table" w:default="1" w:styleId="4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left" w:pos="1560"/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left" w:pos="1560"/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left" w:pos="1560"/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left" w:pos="1560"/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left" w:pos="1560"/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left" w:pos="1560"/>
        <w:tab w:val="right" w:leader="dot" w:pos="9639"/>
      </w:tabs>
      <w:spacing w:before="0" w:after="0"/>
      <w:ind w:left="851" w:hanging="851"/>
    </w:pPr>
    <w:rPr>
      <w:b w:val="0"/>
      <w:sz w:val="20"/>
    </w:rPr>
  </w:style>
  <w:style w:type="paragraph" w:styleId="21">
    <w:name w:val="toc 1"/>
    <w:basedOn w:val="22"/>
    <w:next w:val="1"/>
    <w:qFormat/>
    <w:uiPriority w:val="39"/>
    <w:pPr>
      <w:keepNext/>
      <w:keepLines/>
      <w:widowControl w:val="0"/>
      <w:tabs>
        <w:tab w:val="left" w:pos="1560"/>
        <w:tab w:val="right" w:leader="dot" w:pos="9639"/>
      </w:tabs>
      <w:spacing w:before="120"/>
      <w:ind w:left="567" w:right="425" w:hanging="567"/>
    </w:pPr>
    <w:rPr>
      <w:sz w:val="22"/>
    </w:rPr>
  </w:style>
  <w:style w:type="paragraph" w:customStyle="1" w:styleId="22">
    <w:name w:val="Proposal list"/>
    <w:basedOn w:val="1"/>
    <w:link w:val="121"/>
    <w:qFormat/>
    <w:uiPriority w:val="0"/>
    <w:pPr>
      <w:tabs>
        <w:tab w:val="left" w:pos="1560"/>
      </w:tabs>
      <w:ind w:left="1560" w:hanging="1134"/>
    </w:pPr>
    <w:rPr>
      <w:b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4"/>
    <w:qFormat/>
    <w:uiPriority w:val="0"/>
  </w:style>
  <w:style w:type="paragraph" w:styleId="25">
    <w:name w:val="List Bullet 4"/>
    <w:basedOn w:val="26"/>
    <w:qFormat/>
    <w:uiPriority w:val="0"/>
    <w:pPr>
      <w:ind w:left="1418"/>
    </w:pPr>
  </w:style>
  <w:style w:type="paragraph" w:styleId="26">
    <w:name w:val="List Bullet 3"/>
    <w:basedOn w:val="27"/>
    <w:qFormat/>
    <w:uiPriority w:val="0"/>
    <w:pPr>
      <w:ind w:left="1135"/>
    </w:pPr>
  </w:style>
  <w:style w:type="paragraph" w:styleId="27">
    <w:name w:val="List Bullet 2"/>
    <w:basedOn w:val="28"/>
    <w:qFormat/>
    <w:uiPriority w:val="0"/>
    <w:pPr>
      <w:ind w:left="851"/>
    </w:pPr>
  </w:style>
  <w:style w:type="paragraph" w:styleId="28">
    <w:name w:val="List Bullet"/>
    <w:basedOn w:val="14"/>
    <w:qFormat/>
    <w:uiPriority w:val="0"/>
  </w:style>
  <w:style w:type="paragraph" w:styleId="29">
    <w:name w:val="Document Map"/>
    <w:basedOn w:val="1"/>
    <w:link w:val="115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113"/>
    <w:qFormat/>
    <w:uiPriority w:val="0"/>
  </w:style>
  <w:style w:type="paragraph" w:styleId="31">
    <w:name w:val="List Bullet 5"/>
    <w:basedOn w:val="25"/>
    <w:qFormat/>
    <w:uiPriority w:val="0"/>
    <w:pPr>
      <w:ind w:left="1702"/>
    </w:pPr>
  </w:style>
  <w:style w:type="paragraph" w:styleId="32">
    <w:name w:val="toc 8"/>
    <w:basedOn w:val="21"/>
    <w:next w:val="1"/>
    <w:qFormat/>
    <w:uiPriority w:val="0"/>
    <w:pPr>
      <w:tabs>
        <w:tab w:val="clear" w:pos="1560"/>
      </w:tabs>
      <w:spacing w:before="180" w:after="0"/>
      <w:ind w:left="2693" w:hanging="2693"/>
    </w:pPr>
  </w:style>
  <w:style w:type="paragraph" w:styleId="33">
    <w:name w:val="Balloon Text"/>
    <w:basedOn w:val="1"/>
    <w:link w:val="52"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link w:val="98"/>
    <w:qFormat/>
    <w:uiPriority w:val="0"/>
    <w:pPr>
      <w:jc w:val="center"/>
    </w:pPr>
    <w:rPr>
      <w:i/>
    </w:rPr>
  </w:style>
  <w:style w:type="paragraph" w:styleId="35">
    <w:name w:val="header"/>
    <w:link w:val="89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6">
    <w:name w:val="footnote text"/>
    <w:basedOn w:val="1"/>
    <w:link w:val="112"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qFormat/>
    <w:uiPriority w:val="0"/>
    <w:pPr>
      <w:ind w:left="1418" w:hanging="1418"/>
    </w:pPr>
  </w:style>
  <w:style w:type="paragraph" w:styleId="40">
    <w:name w:val="index 1"/>
    <w:basedOn w:val="1"/>
    <w:next w:val="1"/>
    <w:qFormat/>
    <w:uiPriority w:val="0"/>
    <w:pPr>
      <w:keepLines/>
      <w:spacing w:after="0"/>
    </w:pPr>
  </w:style>
  <w:style w:type="paragraph" w:styleId="41">
    <w:name w:val="index 2"/>
    <w:basedOn w:val="40"/>
    <w:next w:val="1"/>
    <w:qFormat/>
    <w:uiPriority w:val="0"/>
    <w:pPr>
      <w:ind w:left="284"/>
    </w:pPr>
  </w:style>
  <w:style w:type="paragraph" w:styleId="42">
    <w:name w:val="annotation subject"/>
    <w:basedOn w:val="30"/>
    <w:next w:val="30"/>
    <w:link w:val="114"/>
    <w:qFormat/>
    <w:uiPriority w:val="0"/>
    <w:rPr>
      <w:b/>
      <w:bCs/>
    </w:rPr>
  </w:style>
  <w:style w:type="table" w:styleId="44">
    <w:name w:val="Table Grid"/>
    <w:basedOn w:val="4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6">
    <w:name w:val="Strong"/>
    <w:basedOn w:val="45"/>
    <w:qFormat/>
    <w:uiPriority w:val="0"/>
    <w:rPr>
      <w:b/>
    </w:rPr>
  </w:style>
  <w:style w:type="character" w:styleId="47">
    <w:name w:val="FollowedHyperlink"/>
    <w:qFormat/>
    <w:uiPriority w:val="0"/>
    <w:rPr>
      <w:color w:val="800080"/>
      <w:u w:val="single"/>
    </w:rPr>
  </w:style>
  <w:style w:type="character" w:styleId="48">
    <w:name w:val="Emphasis"/>
    <w:qFormat/>
    <w:uiPriority w:val="20"/>
    <w:rPr>
      <w:i/>
      <w:iCs/>
    </w:rPr>
  </w:style>
  <w:style w:type="character" w:styleId="49">
    <w:name w:val="Hyperlink"/>
    <w:qFormat/>
    <w:uiPriority w:val="0"/>
    <w:rPr>
      <w:color w:val="0000FF"/>
      <w:u w:val="single"/>
    </w:rPr>
  </w:style>
  <w:style w:type="character" w:styleId="50">
    <w:name w:val="annotation reference"/>
    <w:qFormat/>
    <w:uiPriority w:val="0"/>
    <w:rPr>
      <w:sz w:val="16"/>
    </w:rPr>
  </w:style>
  <w:style w:type="character" w:styleId="51">
    <w:name w:val="footnote reference"/>
    <w:qFormat/>
    <w:uiPriority w:val="0"/>
    <w:rPr>
      <w:b/>
      <w:position w:val="6"/>
      <w:sz w:val="16"/>
    </w:rPr>
  </w:style>
  <w:style w:type="character" w:customStyle="1" w:styleId="52">
    <w:name w:val="Balloon Text Char"/>
    <w:link w:val="33"/>
    <w:qFormat/>
    <w:uiPriority w:val="0"/>
    <w:rPr>
      <w:rFonts w:ascii="Tahoma" w:hAnsi="Tahoma" w:cs="Tahoma"/>
      <w:sz w:val="16"/>
      <w:szCs w:val="16"/>
      <w:lang w:val="en-GB"/>
    </w:rPr>
  </w:style>
  <w:style w:type="paragraph" w:customStyle="1" w:styleId="53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4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5">
    <w:name w:val="TT"/>
    <w:basedOn w:val="2"/>
    <w:next w:val="1"/>
    <w:qFormat/>
    <w:uiPriority w:val="0"/>
    <w:pPr>
      <w:outlineLvl w:val="9"/>
    </w:pPr>
  </w:style>
  <w:style w:type="paragraph" w:customStyle="1" w:styleId="56">
    <w:name w:val="TAH"/>
    <w:basedOn w:val="57"/>
    <w:link w:val="94"/>
    <w:qFormat/>
    <w:uiPriority w:val="0"/>
    <w:rPr>
      <w:b/>
    </w:rPr>
  </w:style>
  <w:style w:type="paragraph" w:customStyle="1" w:styleId="57">
    <w:name w:val="TAC"/>
    <w:basedOn w:val="58"/>
    <w:link w:val="93"/>
    <w:qFormat/>
    <w:uiPriority w:val="0"/>
    <w:pPr>
      <w:jc w:val="center"/>
    </w:pPr>
  </w:style>
  <w:style w:type="paragraph" w:customStyle="1" w:styleId="58">
    <w:name w:val="TAL"/>
    <w:basedOn w:val="1"/>
    <w:link w:val="92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9">
    <w:name w:val="TF"/>
    <w:basedOn w:val="60"/>
    <w:link w:val="105"/>
    <w:qFormat/>
    <w:uiPriority w:val="0"/>
    <w:pPr>
      <w:keepNext w:val="0"/>
      <w:spacing w:before="0" w:after="240"/>
    </w:pPr>
  </w:style>
  <w:style w:type="paragraph" w:customStyle="1" w:styleId="60">
    <w:name w:val="TH"/>
    <w:basedOn w:val="1"/>
    <w:link w:val="10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1">
    <w:name w:val="NO"/>
    <w:basedOn w:val="1"/>
    <w:link w:val="99"/>
    <w:qFormat/>
    <w:uiPriority w:val="0"/>
    <w:pPr>
      <w:keepLines/>
      <w:ind w:left="1135" w:hanging="851"/>
    </w:pPr>
  </w:style>
  <w:style w:type="paragraph" w:customStyle="1" w:styleId="62">
    <w:name w:val="EX"/>
    <w:basedOn w:val="1"/>
    <w:link w:val="101"/>
    <w:qFormat/>
    <w:uiPriority w:val="0"/>
    <w:pPr>
      <w:keepLines/>
      <w:ind w:left="1702" w:hanging="1418"/>
    </w:pPr>
  </w:style>
  <w:style w:type="paragraph" w:customStyle="1" w:styleId="63">
    <w:name w:val="FP"/>
    <w:basedOn w:val="1"/>
    <w:qFormat/>
    <w:uiPriority w:val="0"/>
    <w:pPr>
      <w:spacing w:after="0"/>
    </w:pPr>
  </w:style>
  <w:style w:type="paragraph" w:customStyle="1" w:styleId="64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5">
    <w:name w:val="NW"/>
    <w:basedOn w:val="61"/>
    <w:qFormat/>
    <w:uiPriority w:val="0"/>
    <w:pPr>
      <w:spacing w:after="0"/>
    </w:pPr>
  </w:style>
  <w:style w:type="paragraph" w:customStyle="1" w:styleId="66">
    <w:name w:val="EW"/>
    <w:basedOn w:val="62"/>
    <w:qFormat/>
    <w:uiPriority w:val="0"/>
    <w:pPr>
      <w:spacing w:after="0"/>
    </w:pPr>
  </w:style>
  <w:style w:type="paragraph" w:customStyle="1" w:styleId="67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8">
    <w:name w:val="NF"/>
    <w:basedOn w:val="61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9">
    <w:name w:val="PL"/>
    <w:link w:val="100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0">
    <w:name w:val="TAR"/>
    <w:basedOn w:val="58"/>
    <w:qFormat/>
    <w:uiPriority w:val="0"/>
    <w:pPr>
      <w:jc w:val="right"/>
    </w:pPr>
  </w:style>
  <w:style w:type="paragraph" w:customStyle="1" w:styleId="71">
    <w:name w:val="TAN"/>
    <w:basedOn w:val="58"/>
    <w:qFormat/>
    <w:uiPriority w:val="0"/>
    <w:pPr>
      <w:ind w:left="851" w:hanging="851"/>
    </w:pPr>
  </w:style>
  <w:style w:type="paragraph" w:customStyle="1" w:styleId="72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3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4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5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6">
    <w:name w:val="ZV"/>
    <w:basedOn w:val="75"/>
    <w:qFormat/>
    <w:uiPriority w:val="0"/>
    <w:pPr>
      <w:framePr w:y="16161"/>
    </w:pPr>
  </w:style>
  <w:style w:type="character" w:customStyle="1" w:styleId="77">
    <w:name w:val="ZGSM"/>
    <w:qFormat/>
    <w:uiPriority w:val="0"/>
  </w:style>
  <w:style w:type="paragraph" w:customStyle="1" w:styleId="78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9">
    <w:name w:val="Editor's Note"/>
    <w:basedOn w:val="61"/>
    <w:link w:val="103"/>
    <w:qFormat/>
    <w:uiPriority w:val="0"/>
    <w:rPr>
      <w:color w:val="FF0000"/>
    </w:rPr>
  </w:style>
  <w:style w:type="paragraph" w:customStyle="1" w:styleId="80">
    <w:name w:val="B1"/>
    <w:basedOn w:val="14"/>
    <w:link w:val="102"/>
    <w:qFormat/>
    <w:uiPriority w:val="0"/>
  </w:style>
  <w:style w:type="paragraph" w:customStyle="1" w:styleId="81">
    <w:name w:val="B2"/>
    <w:basedOn w:val="13"/>
    <w:link w:val="106"/>
    <w:qFormat/>
    <w:uiPriority w:val="0"/>
  </w:style>
  <w:style w:type="paragraph" w:customStyle="1" w:styleId="82">
    <w:name w:val="B3"/>
    <w:basedOn w:val="12"/>
    <w:link w:val="107"/>
    <w:qFormat/>
    <w:uiPriority w:val="0"/>
  </w:style>
  <w:style w:type="paragraph" w:customStyle="1" w:styleId="83">
    <w:name w:val="B4"/>
    <w:basedOn w:val="38"/>
    <w:qFormat/>
    <w:uiPriority w:val="0"/>
  </w:style>
  <w:style w:type="paragraph" w:customStyle="1" w:styleId="84">
    <w:name w:val="B5"/>
    <w:basedOn w:val="37"/>
    <w:qFormat/>
    <w:uiPriority w:val="0"/>
  </w:style>
  <w:style w:type="paragraph" w:customStyle="1" w:styleId="85">
    <w:name w:val="ZTD"/>
    <w:basedOn w:val="73"/>
    <w:qFormat/>
    <w:uiPriority w:val="0"/>
    <w:pPr>
      <w:framePr w:hRule="auto" w:y="852"/>
    </w:pPr>
    <w:rPr>
      <w:i w:val="0"/>
      <w:sz w:val="40"/>
    </w:rPr>
  </w:style>
  <w:style w:type="paragraph" w:customStyle="1" w:styleId="86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7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8">
    <w:name w:val="First Change"/>
    <w:basedOn w:val="1"/>
    <w:qFormat/>
    <w:uiPriority w:val="0"/>
    <w:pPr>
      <w:jc w:val="center"/>
    </w:pPr>
    <w:rPr>
      <w:color w:val="FF0000"/>
    </w:rPr>
  </w:style>
  <w:style w:type="character" w:customStyle="1" w:styleId="89">
    <w:name w:val="Header Char"/>
    <w:link w:val="35"/>
    <w:qFormat/>
    <w:uiPriority w:val="0"/>
    <w:rPr>
      <w:rFonts w:ascii="Arial" w:hAnsi="Arial"/>
      <w:b/>
      <w:sz w:val="18"/>
      <w:lang w:eastAsia="en-US"/>
    </w:rPr>
  </w:style>
  <w:style w:type="paragraph" w:customStyle="1" w:styleId="90">
    <w:name w:val="a"/>
    <w:basedOn w:val="86"/>
    <w:qFormat/>
    <w:uiPriority w:val="0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91">
    <w:name w:val="Discussion"/>
    <w:basedOn w:val="1"/>
    <w:qFormat/>
    <w:uiPriority w:val="0"/>
    <w:rPr>
      <w:rFonts w:ascii="Arial" w:hAnsi="Arial" w:cs="Arial"/>
    </w:rPr>
  </w:style>
  <w:style w:type="character" w:customStyle="1" w:styleId="92">
    <w:name w:val="TAL Char"/>
    <w:link w:val="58"/>
    <w:qFormat/>
    <w:uiPriority w:val="0"/>
    <w:rPr>
      <w:rFonts w:ascii="Arial" w:hAnsi="Arial"/>
      <w:sz w:val="18"/>
      <w:lang w:val="en-GB"/>
    </w:rPr>
  </w:style>
  <w:style w:type="character" w:customStyle="1" w:styleId="93">
    <w:name w:val="TAC Char"/>
    <w:link w:val="57"/>
    <w:qFormat/>
    <w:uiPriority w:val="0"/>
    <w:rPr>
      <w:rFonts w:ascii="Arial" w:hAnsi="Arial"/>
      <w:sz w:val="18"/>
      <w:lang w:val="en-GB"/>
    </w:rPr>
  </w:style>
  <w:style w:type="character" w:customStyle="1" w:styleId="94">
    <w:name w:val="TAH Char"/>
    <w:link w:val="56"/>
    <w:qFormat/>
    <w:uiPriority w:val="0"/>
    <w:rPr>
      <w:rFonts w:ascii="Arial" w:hAnsi="Arial"/>
      <w:b/>
      <w:sz w:val="18"/>
      <w:lang w:val="en-GB"/>
    </w:rPr>
  </w:style>
  <w:style w:type="character" w:customStyle="1" w:styleId="95">
    <w:name w:val="Heading 4 Char"/>
    <w:link w:val="5"/>
    <w:qFormat/>
    <w:uiPriority w:val="0"/>
    <w:rPr>
      <w:rFonts w:ascii="Arial" w:hAnsi="Arial"/>
      <w:sz w:val="24"/>
      <w:lang w:val="en-GB"/>
    </w:rPr>
  </w:style>
  <w:style w:type="character" w:customStyle="1" w:styleId="96">
    <w:name w:val="Heading 3 Char"/>
    <w:link w:val="4"/>
    <w:qFormat/>
    <w:uiPriority w:val="0"/>
    <w:rPr>
      <w:rFonts w:ascii="Arial" w:hAnsi="Arial"/>
      <w:sz w:val="28"/>
      <w:lang w:val="en-GB"/>
    </w:rPr>
  </w:style>
  <w:style w:type="character" w:customStyle="1" w:styleId="97">
    <w:name w:val="Heading 6 Char"/>
    <w:link w:val="7"/>
    <w:qFormat/>
    <w:uiPriority w:val="0"/>
    <w:rPr>
      <w:rFonts w:ascii="Arial" w:hAnsi="Arial"/>
      <w:lang w:val="en-GB"/>
    </w:rPr>
  </w:style>
  <w:style w:type="character" w:customStyle="1" w:styleId="98">
    <w:name w:val="Footer Char"/>
    <w:link w:val="34"/>
    <w:qFormat/>
    <w:uiPriority w:val="0"/>
    <w:rPr>
      <w:rFonts w:ascii="Arial" w:hAnsi="Arial"/>
      <w:b/>
      <w:i/>
      <w:sz w:val="18"/>
      <w:lang w:val="en-GB"/>
    </w:rPr>
  </w:style>
  <w:style w:type="character" w:customStyle="1" w:styleId="99">
    <w:name w:val="NO Char"/>
    <w:link w:val="61"/>
    <w:qFormat/>
    <w:uiPriority w:val="0"/>
    <w:rPr>
      <w:rFonts w:ascii="Times New Roman" w:hAnsi="Times New Roman"/>
      <w:lang w:val="en-GB"/>
    </w:rPr>
  </w:style>
  <w:style w:type="character" w:customStyle="1" w:styleId="100">
    <w:name w:val="PL Char"/>
    <w:link w:val="69"/>
    <w:qFormat/>
    <w:uiPriority w:val="0"/>
    <w:rPr>
      <w:rFonts w:ascii="Courier New" w:hAnsi="Courier New"/>
      <w:sz w:val="16"/>
      <w:lang w:val="en-GB"/>
    </w:rPr>
  </w:style>
  <w:style w:type="character" w:customStyle="1" w:styleId="101">
    <w:name w:val="EX Char"/>
    <w:link w:val="62"/>
    <w:qFormat/>
    <w:locked/>
    <w:uiPriority w:val="0"/>
    <w:rPr>
      <w:rFonts w:ascii="Times New Roman" w:hAnsi="Times New Roman"/>
      <w:lang w:val="en-GB"/>
    </w:rPr>
  </w:style>
  <w:style w:type="character" w:customStyle="1" w:styleId="102">
    <w:name w:val="B1 Char"/>
    <w:link w:val="80"/>
    <w:qFormat/>
    <w:uiPriority w:val="0"/>
    <w:rPr>
      <w:rFonts w:ascii="Times New Roman" w:hAnsi="Times New Roman"/>
      <w:lang w:val="en-GB"/>
    </w:rPr>
  </w:style>
  <w:style w:type="character" w:customStyle="1" w:styleId="103">
    <w:name w:val="Editor's Note Char"/>
    <w:link w:val="79"/>
    <w:qFormat/>
    <w:uiPriority w:val="0"/>
    <w:rPr>
      <w:rFonts w:ascii="Times New Roman" w:hAnsi="Times New Roman"/>
      <w:color w:val="FF0000"/>
      <w:lang w:val="en-GB"/>
    </w:rPr>
  </w:style>
  <w:style w:type="character" w:customStyle="1" w:styleId="104">
    <w:name w:val="TH Char"/>
    <w:link w:val="60"/>
    <w:qFormat/>
    <w:uiPriority w:val="0"/>
    <w:rPr>
      <w:rFonts w:ascii="Arial" w:hAnsi="Arial"/>
      <w:b/>
      <w:lang w:val="en-GB"/>
    </w:rPr>
  </w:style>
  <w:style w:type="character" w:customStyle="1" w:styleId="105">
    <w:name w:val="TF Char"/>
    <w:link w:val="59"/>
    <w:qFormat/>
    <w:uiPriority w:val="0"/>
    <w:rPr>
      <w:rFonts w:ascii="Arial" w:hAnsi="Arial"/>
      <w:b/>
      <w:lang w:val="en-GB"/>
    </w:rPr>
  </w:style>
  <w:style w:type="character" w:customStyle="1" w:styleId="106">
    <w:name w:val="B2 Char"/>
    <w:link w:val="81"/>
    <w:qFormat/>
    <w:uiPriority w:val="0"/>
    <w:rPr>
      <w:rFonts w:ascii="Times New Roman" w:hAnsi="Times New Roman"/>
      <w:lang w:val="en-GB"/>
    </w:rPr>
  </w:style>
  <w:style w:type="character" w:customStyle="1" w:styleId="107">
    <w:name w:val="B3 Char"/>
    <w:link w:val="82"/>
    <w:qFormat/>
    <w:uiPriority w:val="0"/>
    <w:rPr>
      <w:rFonts w:ascii="Times New Roman" w:hAnsi="Times New Roman"/>
      <w:lang w:val="en-GB"/>
    </w:rPr>
  </w:style>
  <w:style w:type="paragraph" w:customStyle="1" w:styleId="108">
    <w:name w:val="TAJ"/>
    <w:basedOn w:val="60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109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10">
    <w:name w:val="Revision1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11">
    <w:name w:val="Mention1"/>
    <w:semiHidden/>
    <w:unhideWhenUsed/>
    <w:qFormat/>
    <w:uiPriority w:val="99"/>
    <w:rPr>
      <w:color w:val="2B579A"/>
      <w:shd w:val="clear" w:color="auto" w:fill="E6E6E6"/>
    </w:rPr>
  </w:style>
  <w:style w:type="character" w:customStyle="1" w:styleId="112">
    <w:name w:val="Footnote Text Char"/>
    <w:link w:val="36"/>
    <w:qFormat/>
    <w:uiPriority w:val="0"/>
    <w:rPr>
      <w:rFonts w:ascii="Times New Roman" w:hAnsi="Times New Roman"/>
      <w:sz w:val="16"/>
      <w:lang w:val="en-GB"/>
    </w:rPr>
  </w:style>
  <w:style w:type="character" w:customStyle="1" w:styleId="113">
    <w:name w:val="Comment Text Char"/>
    <w:link w:val="30"/>
    <w:qFormat/>
    <w:uiPriority w:val="0"/>
    <w:rPr>
      <w:rFonts w:ascii="Times New Roman" w:hAnsi="Times New Roman"/>
      <w:lang w:val="en-GB"/>
    </w:rPr>
  </w:style>
  <w:style w:type="character" w:customStyle="1" w:styleId="114">
    <w:name w:val="Comment Subject Char"/>
    <w:link w:val="42"/>
    <w:qFormat/>
    <w:uiPriority w:val="0"/>
    <w:rPr>
      <w:rFonts w:ascii="Times New Roman" w:hAnsi="Times New Roman"/>
      <w:b/>
      <w:bCs/>
      <w:lang w:val="en-GB"/>
    </w:rPr>
  </w:style>
  <w:style w:type="character" w:customStyle="1" w:styleId="115">
    <w:name w:val="Document Map Char"/>
    <w:link w:val="29"/>
    <w:qFormat/>
    <w:uiPriority w:val="0"/>
    <w:rPr>
      <w:rFonts w:ascii="Tahoma" w:hAnsi="Tahoma" w:cs="Tahoma"/>
      <w:shd w:val="clear" w:color="auto" w:fill="000080"/>
      <w:lang w:val="en-GB"/>
    </w:rPr>
  </w:style>
  <w:style w:type="paragraph" w:customStyle="1" w:styleId="116">
    <w:name w:val="Discusson B1"/>
    <w:basedOn w:val="91"/>
    <w:qFormat/>
    <w:uiPriority w:val="0"/>
    <w:pPr>
      <w:ind w:left="567" w:hanging="283"/>
    </w:pPr>
  </w:style>
  <w:style w:type="paragraph" w:customStyle="1" w:styleId="117">
    <w:name w:val="Discussion B2"/>
    <w:basedOn w:val="116"/>
    <w:qFormat/>
    <w:uiPriority w:val="0"/>
    <w:pPr>
      <w:ind w:left="851"/>
    </w:pPr>
  </w:style>
  <w:style w:type="character" w:customStyle="1" w:styleId="118">
    <w:name w:val="Unresolved Mention1"/>
    <w:basedOn w:val="45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119">
    <w:name w:val="Proposal"/>
    <w:basedOn w:val="1"/>
    <w:link w:val="120"/>
    <w:qFormat/>
    <w:uiPriority w:val="0"/>
    <w:pPr>
      <w:numPr>
        <w:ilvl w:val="0"/>
        <w:numId w:val="1"/>
      </w:numPr>
      <w:tabs>
        <w:tab w:val="left" w:pos="1560"/>
      </w:tabs>
      <w:ind w:left="1560" w:hanging="1200"/>
    </w:pPr>
    <w:rPr>
      <w:b/>
    </w:rPr>
  </w:style>
  <w:style w:type="character" w:customStyle="1" w:styleId="120">
    <w:name w:val="Proposal Char"/>
    <w:link w:val="119"/>
    <w:qFormat/>
    <w:uiPriority w:val="0"/>
    <w:rPr>
      <w:rFonts w:ascii="Times New Roman" w:hAnsi="Times New Roman"/>
      <w:b/>
      <w:lang w:eastAsia="en-US"/>
    </w:rPr>
  </w:style>
  <w:style w:type="character" w:customStyle="1" w:styleId="121">
    <w:name w:val="Proposal list Char"/>
    <w:basedOn w:val="45"/>
    <w:link w:val="22"/>
    <w:qFormat/>
    <w:uiPriority w:val="0"/>
    <w:rPr>
      <w:rFonts w:ascii="Times New Roman" w:hAnsi="Times New Roman"/>
      <w:b/>
      <w:lang w:eastAsia="en-US"/>
    </w:rPr>
  </w:style>
  <w:style w:type="paragraph" w:styleId="122">
    <w:name w:val="List Paragraph"/>
    <w:basedOn w:val="1"/>
    <w:qFormat/>
    <w:uiPriority w:val="34"/>
    <w:pPr>
      <w:ind w:firstLine="420" w:firstLineChars="200"/>
    </w:pPr>
  </w:style>
  <w:style w:type="character" w:customStyle="1" w:styleId="123">
    <w:name w:val="TAL Char1"/>
    <w:qFormat/>
    <w:uiPriority w:val="0"/>
    <w:rPr>
      <w:rFonts w:hint="default" w:ascii="Arial" w:hAnsi="Arial" w:cs="Arial"/>
      <w:sz w:val="18"/>
      <w:lang w:val="en-GB" w:eastAsia="en-US" w:bidi="ar-SA"/>
    </w:rPr>
  </w:style>
  <w:style w:type="paragraph" w:customStyle="1" w:styleId="124">
    <w:name w:val="Normal in LS"/>
    <w:basedOn w:val="1"/>
    <w:qFormat/>
    <w:uiPriority w:val="0"/>
    <w:pPr>
      <w:spacing w:after="160" w:line="259" w:lineRule="auto"/>
    </w:pPr>
    <w:rPr>
      <w:rFonts w:ascii="Calibri" w:hAnsi="Calibri" w:cs="宋体"/>
      <w:szCs w:val="22"/>
      <w:lang w:eastAsia="zh-CN"/>
    </w:rPr>
  </w:style>
  <w:style w:type="paragraph" w:customStyle="1" w:styleId="125">
    <w:name w:val="Revision"/>
    <w:hidden/>
    <w:unhideWhenUsed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_rels/customizations.xml.rels><?xml version='1.0' encoding='UTF-8' standalone='yes'?>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'1.0' encoding='UTF-8' standalone='yes'?>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9293EE9-0FFF-44D7-89B5-7F575DDA531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3</Pages>
  <Words>719</Words>
  <Characters>4104</Characters>
  <Lines>34</Lines>
  <Paragraphs>9</Paragraphs>
  <TotalTime>6</TotalTime>
  <ScaleCrop>false</ScaleCrop>
  <LinksUpToDate>false</LinksUpToDate>
  <CharactersWithSpaces>4814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2025-02-19T16:28:00Z</dcterms:created>
  <dc:creator>Michael Sanders, John M Meredith</dc:creator>
  <cp:lastModifiedBy>ZTE</cp:lastModifiedBy>
  <cp:lastPrinted>2411-12-31T21:59:00Z</cp:lastPrinted>
  <dcterms:modified xsi:type="dcterms:W3CDTF">2025-02-20T11:58:01Z</dcterms:modified>
  <dc:title>Template for Text Proposal - RAN3 Meeting no XXX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(3)QwWTXx/PERtpX/d4/NEZOi9qFRgLMlJhhW6SHPW5uYdoulBj3Mfzby8+qp5pYUWGAgKtLcYt
/WG6seDgWiHr2gCaX+Vd99oEgKjj+pkIZf6/07iWSPEHwrDBOMwWKTMiQXNj8LAUITUwIh+O
sxD/duiAC8oo+TFkQACizDM/TaXlM83BHVJEifOnNlBmg420LUbO6bnpo7iEt5WKZTksTutU
v+w2pwO+Vz9F8CLxDj</vt:lpwstr>
  </property>
  <property fmtid="{D5CDD505-2E9C-101B-9397-08002B2CF9AE}" pid="4" name="_2015_ms_pID_7253431">
    <vt:lpwstr>r7ipQDdGGpMpTpA1iyXkxDP0jiwczfeOM/UwMVK99L/EmKu0fon6je
GZB4qNyJKI79XYgLuse1SZmLQI7+nF6eroXpM6IZ9dS0ybbh3KXf8mXlRZtSoyqL9EK46kMi
PtQW0t3k5hvP4wtpt0bPPdJmRXqeq8wEh3e5PyH7s3d+nVsshvoBQaLR6ymeC4j/q+gL5lMG
vyNRQLsU1UsG3/LzXXPaWBsSAblOkck/N+99</vt:lpwstr>
  </property>
  <property fmtid="{D5CDD505-2E9C-101B-9397-08002B2CF9AE}" pid="5" name="_2015_ms_pID_7253432">
    <vt:lpwstr>kW6h9Dcf57BZcDnf5USiwi0=</vt:lpwstr>
  </property>
  <property fmtid="{D5CDD505-2E9C-101B-9397-08002B2CF9AE}" pid="6" name="KSOProductBuildVer">
    <vt:lpwstr>2052-11.8.2.10393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1739775493</vt:lpwstr>
  </property>
</Properties>
</file>